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46AF" w14:textId="744688D9" w:rsidR="0030581F" w:rsidRPr="00016DA9"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016DA9">
        <w:rPr>
          <w:rFonts w:ascii="Arial" w:eastAsia="MS Mincho" w:hAnsi="Arial" w:cs="Arial"/>
          <w:b/>
          <w:sz w:val="24"/>
          <w:szCs w:val="24"/>
          <w:lang w:eastAsia="ja-JP"/>
        </w:rPr>
        <w:t>3GPP TSG SA WG 1 Meeting #11</w:t>
      </w:r>
      <w:r w:rsidR="004B3A81" w:rsidRPr="00016DA9">
        <w:rPr>
          <w:rFonts w:ascii="Arial" w:eastAsia="MS Mincho" w:hAnsi="Arial" w:cs="Arial"/>
          <w:b/>
          <w:sz w:val="24"/>
          <w:szCs w:val="24"/>
          <w:lang w:eastAsia="ja-JP"/>
        </w:rPr>
        <w:t>2</w:t>
      </w:r>
      <w:r w:rsidRPr="00016DA9">
        <w:rPr>
          <w:rFonts w:ascii="Arial" w:eastAsia="MS Mincho" w:hAnsi="Arial" w:cs="Arial"/>
          <w:b/>
          <w:sz w:val="24"/>
          <w:szCs w:val="24"/>
          <w:lang w:eastAsia="ja-JP"/>
        </w:rPr>
        <w:t xml:space="preserve"> </w:t>
      </w:r>
      <w:r w:rsidRPr="00016DA9">
        <w:rPr>
          <w:rFonts w:ascii="Arial" w:eastAsia="MS Mincho" w:hAnsi="Arial" w:cs="Arial"/>
          <w:b/>
          <w:sz w:val="24"/>
          <w:szCs w:val="24"/>
          <w:lang w:eastAsia="ja-JP"/>
        </w:rPr>
        <w:tab/>
      </w:r>
      <w:r w:rsidR="00977D89" w:rsidRPr="00977D89">
        <w:rPr>
          <w:rFonts w:ascii="Arial" w:eastAsia="MS Mincho" w:hAnsi="Arial" w:cs="Arial"/>
          <w:b/>
          <w:sz w:val="24"/>
          <w:szCs w:val="24"/>
          <w:lang w:eastAsia="ja-JP"/>
        </w:rPr>
        <w:t>S1-254</w:t>
      </w:r>
      <w:r w:rsidR="00F60ADD">
        <w:rPr>
          <w:rFonts w:ascii="Arial" w:eastAsia="MS Mincho" w:hAnsi="Arial" w:cs="Arial"/>
          <w:b/>
          <w:sz w:val="24"/>
          <w:szCs w:val="24"/>
          <w:lang w:eastAsia="ja-JP"/>
        </w:rPr>
        <w:t>353</w:t>
      </w:r>
    </w:p>
    <w:p w14:paraId="308F9B91" w14:textId="55FE9D03" w:rsidR="0030581F" w:rsidRPr="000D6532" w:rsidRDefault="00B402CB" w:rsidP="003058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szCs w:val="24"/>
        </w:rPr>
        <w:t>Dallas</w:t>
      </w:r>
      <w:r w:rsidRPr="00055B92">
        <w:rPr>
          <w:rFonts w:ascii="Arial" w:hAnsi="Arial" w:cs="Arial"/>
          <w:b/>
          <w:bCs/>
          <w:sz w:val="24"/>
          <w:szCs w:val="24"/>
        </w:rPr>
        <w:t xml:space="preserve">, </w:t>
      </w:r>
      <w:r>
        <w:rPr>
          <w:rFonts w:ascii="Arial" w:hAnsi="Arial" w:cs="Arial"/>
          <w:b/>
          <w:bCs/>
          <w:sz w:val="24"/>
          <w:szCs w:val="24"/>
        </w:rPr>
        <w:t>USA, November 17</w:t>
      </w:r>
      <w:r w:rsidRPr="00055B92">
        <w:rPr>
          <w:rFonts w:ascii="Arial" w:hAnsi="Arial" w:cs="Arial"/>
          <w:b/>
          <w:bCs/>
          <w:sz w:val="24"/>
          <w:szCs w:val="24"/>
        </w:rPr>
        <w:t xml:space="preserve"> – </w:t>
      </w:r>
      <w:r>
        <w:rPr>
          <w:rFonts w:ascii="Arial" w:hAnsi="Arial" w:cs="Arial"/>
          <w:b/>
          <w:bCs/>
          <w:sz w:val="24"/>
          <w:szCs w:val="24"/>
        </w:rPr>
        <w:t>21</w:t>
      </w:r>
      <w:r w:rsidRPr="00055B92">
        <w:rPr>
          <w:rFonts w:ascii="Arial" w:hAnsi="Arial" w:cs="Arial"/>
          <w:b/>
          <w:bCs/>
          <w:sz w:val="24"/>
          <w:szCs w:val="24"/>
        </w:rPr>
        <w:t>, 202</w:t>
      </w:r>
      <w:r>
        <w:rPr>
          <w:rFonts w:ascii="Arial" w:hAnsi="Arial" w:cs="Arial"/>
          <w:b/>
          <w:bCs/>
          <w:sz w:val="24"/>
          <w:szCs w:val="24"/>
        </w:rPr>
        <w:t>5</w:t>
      </w:r>
      <w:r w:rsidR="0030581F" w:rsidRPr="001C332D">
        <w:rPr>
          <w:rFonts w:ascii="Arial" w:eastAsia="MS Mincho" w:hAnsi="Arial" w:cs="Arial"/>
          <w:b/>
          <w:sz w:val="24"/>
          <w:szCs w:val="24"/>
          <w:lang w:eastAsia="ja-JP"/>
        </w:rPr>
        <w:tab/>
      </w:r>
      <w:r w:rsidR="0030581F" w:rsidRPr="007A3766">
        <w:rPr>
          <w:rFonts w:ascii="Arial" w:eastAsia="MS Mincho" w:hAnsi="Arial" w:cs="Arial"/>
          <w:sz w:val="24"/>
          <w:szCs w:val="24"/>
          <w:lang w:eastAsia="ja-JP"/>
        </w:rPr>
        <w:t xml:space="preserve">(revision of </w:t>
      </w:r>
      <w:r w:rsidR="00F60ADD" w:rsidRPr="00F60ADD">
        <w:rPr>
          <w:rFonts w:ascii="Arial" w:eastAsia="MS Mincho" w:hAnsi="Arial" w:cs="Arial"/>
          <w:sz w:val="24"/>
          <w:szCs w:val="24"/>
          <w:lang w:eastAsia="ja-JP"/>
        </w:rPr>
        <w:t>S1-254232r2</w:t>
      </w:r>
      <w:r w:rsidR="0030581F" w:rsidRPr="007A3766">
        <w:rPr>
          <w:rFonts w:ascii="Arial" w:eastAsia="MS Mincho" w:hAnsi="Arial" w:cs="Arial"/>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2BC439"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r w:rsidR="00673D68">
        <w:rPr>
          <w:rFonts w:ascii="Arial" w:hAnsi="Arial" w:cs="Arial"/>
          <w:b/>
          <w:bCs/>
        </w:rPr>
        <w:t>, China Mobile</w:t>
      </w:r>
      <w:r w:rsidR="00175095">
        <w:rPr>
          <w:rFonts w:ascii="Arial" w:hAnsi="Arial" w:cs="Arial" w:hint="eastAsia"/>
          <w:b/>
          <w:bCs/>
          <w:lang w:eastAsia="zh-CN"/>
        </w:rPr>
        <w:t>,</w:t>
      </w:r>
      <w:r w:rsidR="00175095">
        <w:rPr>
          <w:rFonts w:ascii="Arial" w:hAnsi="Arial" w:cs="Arial"/>
          <w:b/>
          <w:bCs/>
          <w:lang w:eastAsia="zh-CN"/>
        </w:rPr>
        <w:t xml:space="preserve"> CATT</w:t>
      </w:r>
    </w:p>
    <w:p w14:paraId="4711311D" w14:textId="72D54511"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A63D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0" w:name="specVersion"/>
      <w:r w:rsidR="00A83E6E" w:rsidRPr="00A83E6E">
        <w:rPr>
          <w:rFonts w:ascii="Arial" w:hAnsi="Arial" w:cs="Arial"/>
          <w:b/>
          <w:bCs/>
        </w:rPr>
        <w:t>0.</w:t>
      </w:r>
      <w:bookmarkEnd w:id="0"/>
      <w:r w:rsidR="00176808">
        <w:rPr>
          <w:rFonts w:ascii="Arial" w:hAnsi="Arial" w:cs="Arial"/>
          <w:b/>
          <w:bCs/>
        </w:rPr>
        <w:t>4</w:t>
      </w:r>
      <w:r w:rsidR="00A83E6E" w:rsidRPr="00A83E6E">
        <w:rPr>
          <w:rFonts w:ascii="Arial" w:hAnsi="Arial" w:cs="Arial"/>
          <w:b/>
          <w:bCs/>
        </w:rPr>
        <w:t>.</w:t>
      </w:r>
      <w:r w:rsidR="00DD7126">
        <w:rPr>
          <w:rFonts w:ascii="Arial" w:hAnsi="Arial" w:cs="Arial"/>
          <w:b/>
          <w:bCs/>
        </w:rPr>
        <w:t>0</w:t>
      </w:r>
    </w:p>
    <w:p w14:paraId="0BC8E829" w14:textId="23EBED4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r w:rsidR="00977D8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1522">
        <w:rPr>
          <w:rFonts w:ascii="Arial" w:hAnsi="Arial" w:cs="Arial"/>
          <w:b/>
          <w:bCs/>
        </w:rPr>
        <w:t>Fangyuan</w:t>
      </w:r>
      <w:proofErr w:type="spellEnd"/>
      <w:r w:rsidR="00BE1522">
        <w:rPr>
          <w:rFonts w:ascii="Arial" w:hAnsi="Arial" w:cs="Arial"/>
          <w:b/>
          <w:bCs/>
        </w:rPr>
        <w:t xml:space="preserve">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4EA5E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48B6">
        <w:rPr>
          <w:rFonts w:ascii="Arial" w:eastAsia="Calibri" w:hAnsi="Arial" w:cs="Arial"/>
          <w:i/>
          <w:sz w:val="22"/>
          <w:szCs w:val="22"/>
        </w:rPr>
        <w:t>T</w:t>
      </w:r>
      <w:r w:rsidR="0028769B">
        <w:rPr>
          <w:rFonts w:ascii="Arial" w:eastAsia="Calibri" w:hAnsi="Arial" w:cs="Arial"/>
          <w:i/>
          <w:sz w:val="22"/>
          <w:szCs w:val="22"/>
        </w:rPr>
        <w:t xml:space="preserve">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340300D8" w:rsidR="00824D61" w:rsidRDefault="0038308B" w:rsidP="00A83E6E">
      <w:r>
        <w:t>T</w:t>
      </w:r>
      <w:r w:rsidRPr="0038308B">
        <w:t xml:space="preserve">his contribution proposes to update the existing clause 5.9.2 use case on </w:t>
      </w:r>
      <w:r>
        <w:t>e</w:t>
      </w:r>
      <w:r w:rsidRPr="0038308B">
        <w:t>fficient data collection and control for 6G system</w:t>
      </w:r>
      <w:r w:rsidR="00A91E93">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9D84C5" w14:textId="3ED0BED7" w:rsidR="00E256BF" w:rsidRPr="004A1DEB" w:rsidDel="00D8211B" w:rsidRDefault="00E256BF" w:rsidP="00E256BF">
      <w:pPr>
        <w:pStyle w:val="aa"/>
        <w:numPr>
          <w:ilvl w:val="0"/>
          <w:numId w:val="15"/>
        </w:numPr>
        <w:shd w:val="clear" w:color="auto" w:fill="FFFFFF"/>
        <w:spacing w:before="120" w:after="120"/>
        <w:rPr>
          <w:del w:id="1" w:author="Huawei r1" w:date="2025-11-18T00:20:00Z"/>
          <w:noProof/>
          <w:color w:val="000000" w:themeColor="text1"/>
          <w:lang w:val="en-US" w:eastAsia="zh-CN"/>
        </w:rPr>
      </w:pPr>
      <w:del w:id="2" w:author="Huawei r1" w:date="2025-11-18T00:20:00Z">
        <w:r w:rsidRPr="004A1DEB" w:rsidDel="00D8211B">
          <w:rPr>
            <w:noProof/>
            <w:color w:val="000000" w:themeColor="text1"/>
            <w:lang w:val="en-US" w:eastAsia="zh-CN"/>
          </w:rPr>
          <w:delText xml:space="preserve">Addressing the following </w:delText>
        </w:r>
        <w:r w:rsidRPr="004A1DEB" w:rsidDel="00D8211B">
          <w:delText>Editor’s Note</w:delText>
        </w:r>
        <w:r w:rsidDel="00D8211B">
          <w:delText xml:space="preserve"> about </w:delText>
        </w:r>
        <w:r w:rsidRPr="004A1DEB" w:rsidDel="00D8211B">
          <w:delText>user consent:</w:delText>
        </w:r>
      </w:del>
    </w:p>
    <w:p w14:paraId="36556775" w14:textId="5AA357B3" w:rsidR="00CD643D" w:rsidRPr="00533CFF" w:rsidDel="00D8211B" w:rsidRDefault="00E256BF" w:rsidP="00533CFF">
      <w:pPr>
        <w:pStyle w:val="EditorsNote"/>
        <w:ind w:left="420" w:firstLine="148"/>
        <w:rPr>
          <w:del w:id="3" w:author="Huawei r1" w:date="2025-11-18T00:20:00Z"/>
        </w:rPr>
      </w:pPr>
      <w:del w:id="4" w:author="Huawei r1" w:date="2025-11-18T00:20:00Z">
        <w:r w:rsidRPr="004A1DEB" w:rsidDel="00D8211B">
          <w:delText>Editor’s Note: user consent in this section is FFS.</w:delText>
        </w:r>
      </w:del>
    </w:p>
    <w:p w14:paraId="6F8AA44E" w14:textId="56762A5D" w:rsidR="00216623" w:rsidRDefault="00FA3CAC" w:rsidP="00E256BF">
      <w:pPr>
        <w:pStyle w:val="aa"/>
        <w:numPr>
          <w:ilvl w:val="0"/>
          <w:numId w:val="15"/>
        </w:numPr>
        <w:shd w:val="clear" w:color="auto" w:fill="FFFFFF"/>
        <w:spacing w:before="120" w:after="120"/>
        <w:rPr>
          <w:ins w:id="5" w:author="Huawei r1" w:date="2025-11-18T00:20:00Z"/>
          <w:noProof/>
          <w:color w:val="000000" w:themeColor="text1"/>
          <w:lang w:val="en-US" w:eastAsia="zh-CN"/>
        </w:rPr>
      </w:pPr>
      <w:ins w:id="6" w:author="Huawei r1" w:date="2025-11-18T00:20:00Z">
        <w:r>
          <w:rPr>
            <w:noProof/>
            <w:color w:val="000000" w:themeColor="text1"/>
            <w:lang w:val="en-US" w:eastAsia="zh-CN"/>
          </w:rPr>
          <w:t xml:space="preserve">Update PR#4 to clarify the </w:t>
        </w:r>
        <w:r>
          <w:t>security and privacy protection of the 6G System Data</w:t>
        </w:r>
      </w:ins>
      <w:ins w:id="7" w:author="Huawei r1" w:date="2025-11-18T00:21:00Z">
        <w:r>
          <w:t>.</w:t>
        </w:r>
      </w:ins>
    </w:p>
    <w:p w14:paraId="42EA0EEA" w14:textId="09391FEE" w:rsidR="00E256BF" w:rsidRPr="004A1DEB" w:rsidRDefault="00E256BF" w:rsidP="00E256BF">
      <w:pPr>
        <w:pStyle w:val="aa"/>
        <w:numPr>
          <w:ilvl w:val="0"/>
          <w:numId w:val="15"/>
        </w:numPr>
        <w:shd w:val="clear" w:color="auto" w:fill="FFFFFF"/>
        <w:spacing w:before="120" w:after="120"/>
        <w:rPr>
          <w:noProof/>
          <w:color w:val="000000" w:themeColor="text1"/>
          <w:lang w:val="en-US" w:eastAsia="zh-CN"/>
        </w:rPr>
      </w:pPr>
      <w:r>
        <w:rPr>
          <w:noProof/>
          <w:color w:val="000000" w:themeColor="text1"/>
          <w:lang w:val="en-US" w:eastAsia="zh-CN"/>
        </w:rPr>
        <w:t xml:space="preserve">Adding new requirements about </w:t>
      </w:r>
      <w:r>
        <w:t xml:space="preserve">data quality, which was submitted in </w:t>
      </w:r>
      <w:hyperlink r:id="rId9" w:history="1">
        <w:r w:rsidRPr="009F5F60">
          <w:rPr>
            <w:rStyle w:val="a8"/>
            <w:rFonts w:eastAsia="Times New Roman" w:cs="Arial"/>
            <w:szCs w:val="18"/>
            <w:lang w:eastAsia="ar-SA"/>
          </w:rPr>
          <w:t>S1-253231</w:t>
        </w:r>
      </w:hyperlink>
      <w:r>
        <w:rPr>
          <w:rStyle w:val="a8"/>
          <w:rFonts w:eastAsia="Times New Roman" w:cs="Arial"/>
          <w:szCs w:val="18"/>
          <w:lang w:eastAsia="ar-SA"/>
        </w:rPr>
        <w:t xml:space="preserve"> </w:t>
      </w:r>
      <w:r w:rsidRPr="002F44D6">
        <w:t xml:space="preserve">for </w:t>
      </w:r>
      <w:r>
        <w:t xml:space="preserve">SA1#111. </w:t>
      </w:r>
    </w:p>
    <w:p w14:paraId="2E7BE9FD" w14:textId="107F31EE" w:rsidR="002A3F31" w:rsidRDefault="00E256BF" w:rsidP="00E256BF">
      <w:pPr>
        <w:shd w:val="clear" w:color="auto" w:fill="FFFFFF"/>
        <w:spacing w:before="120" w:after="120"/>
      </w:pPr>
      <w:r>
        <w:t xml:space="preserve">Data quality is a key component </w:t>
      </w:r>
      <w:r>
        <w:rPr>
          <w:lang w:eastAsia="zh-CN"/>
        </w:rPr>
        <w:t>for</w:t>
      </w:r>
      <w:r>
        <w:t xml:space="preserve"> data collection and consumption, which is critical for the success of business model and specific </w:t>
      </w:r>
      <w:r w:rsidRPr="00ED4062">
        <w:t xml:space="preserve">use cases </w:t>
      </w:r>
      <w:r w:rsidR="00EA3D17">
        <w:t xml:space="preserve">that consume precise data </w:t>
      </w:r>
      <w:r w:rsidRPr="00ED4062">
        <w:t>such as autonomous vehicles</w:t>
      </w:r>
      <w:r>
        <w:t xml:space="preserve"> </w:t>
      </w:r>
      <w:r w:rsidRPr="00ED4062">
        <w:t>and industrial automation</w:t>
      </w:r>
      <w:r>
        <w:t xml:space="preserve">. </w:t>
      </w:r>
      <w:r w:rsidR="00F906CD" w:rsidRPr="00F906CD">
        <w:t>High-quality data</w:t>
      </w:r>
      <w:r w:rsidR="002A3F31">
        <w:t xml:space="preserve">, </w:t>
      </w:r>
      <w:r w:rsidR="00F906CD" w:rsidRPr="00F906CD">
        <w:t>characterized by accuracy, completeness, timeliness, and consistency</w:t>
      </w:r>
      <w:r w:rsidR="002A3F31">
        <w:t xml:space="preserve">, </w:t>
      </w:r>
      <w:r w:rsidR="00F906CD" w:rsidRPr="00F906CD">
        <w:t xml:space="preserve">enables reliable analysis and </w:t>
      </w:r>
      <w:r w:rsidR="0028609B" w:rsidRPr="0028609B">
        <w:t>real-time decision-making</w:t>
      </w:r>
      <w:r w:rsidR="00F906CD" w:rsidRPr="00F906CD">
        <w:t>.</w:t>
      </w:r>
    </w:p>
    <w:p w14:paraId="72F03571" w14:textId="38DA34D5" w:rsidR="00ED0D55" w:rsidRPr="007F6FD8" w:rsidRDefault="007F6FD8" w:rsidP="00E256BF">
      <w:pPr>
        <w:shd w:val="clear" w:color="auto" w:fill="FFFFFF"/>
        <w:spacing w:before="120" w:after="120"/>
      </w:pPr>
      <w:r w:rsidRPr="007F6FD8">
        <w:t xml:space="preserve">The </w:t>
      </w:r>
      <w:r w:rsidR="002A3F31" w:rsidRPr="007F6FD8">
        <w:t xml:space="preserve">data quality </w:t>
      </w:r>
      <w:r w:rsidRPr="007F6FD8">
        <w:t xml:space="preserve">assurance is the foundation for SLAs of data service, which requires </w:t>
      </w:r>
      <w:r w:rsidR="002A3F31" w:rsidRPr="002A3F31">
        <w:t>end-to-end coordination across the entire data lifecycle</w:t>
      </w:r>
      <w:r w:rsidR="002A3F31">
        <w:t xml:space="preserve">. </w:t>
      </w:r>
      <w:r w:rsidR="001C3A38">
        <w:t xml:space="preserve">For example, the metrics </w:t>
      </w:r>
      <w:r w:rsidR="001C3A38" w:rsidRPr="00783F60">
        <w:t>for evaluating the quality of data</w:t>
      </w:r>
      <w:r w:rsidR="001C3A38">
        <w:t xml:space="preserve"> are listed in Table1. Th</w:t>
      </w:r>
      <w:r w:rsidR="002A3F31">
        <w:t xml:space="preserve">e </w:t>
      </w:r>
      <w:r w:rsidRPr="007F6FD8">
        <w:t xml:space="preserve">6G system </w:t>
      </w:r>
      <w:r w:rsidR="002A3F31">
        <w:t xml:space="preserve">needs to </w:t>
      </w:r>
      <w:r w:rsidRPr="007F6FD8">
        <w:t>monitor, and enforce metrics of data quality</w:t>
      </w:r>
      <w:r w:rsidR="001C3A38">
        <w:t xml:space="preserve"> </w:t>
      </w:r>
      <w:r w:rsidR="001C3A38" w:rsidRPr="001C3A38">
        <w:t>on data itself and data handling (e.g., data processing, data transmission)</w:t>
      </w:r>
      <w:r w:rsidRPr="007F6FD8">
        <w:t>, such as accuracy, and timeliness.</w:t>
      </w:r>
      <w:r w:rsidR="002A3F31" w:rsidRPr="002A3F31">
        <w:rPr>
          <w:rFonts w:ascii="inter" w:hAnsi="inter"/>
          <w:color w:val="041448"/>
          <w:sz w:val="21"/>
          <w:szCs w:val="21"/>
          <w:shd w:val="clear" w:color="auto" w:fill="FFFFFF"/>
        </w:rPr>
        <w:t xml:space="preserve"> </w:t>
      </w:r>
    </w:p>
    <w:p w14:paraId="6027599B" w14:textId="77777777" w:rsidR="00E256BF" w:rsidRDefault="00E256BF" w:rsidP="00E256BF">
      <w:pPr>
        <w:pStyle w:val="TH"/>
        <w:rPr>
          <w:noProof/>
        </w:rPr>
      </w:pPr>
      <w:bookmarkStart w:id="8" w:name="_Hlk212567793"/>
      <w:r>
        <w:rPr>
          <w:noProof/>
        </w:rPr>
        <w:t>Table 1: Data Quality</w:t>
      </w:r>
      <w:bookmarkEnd w:id="8"/>
      <w:r>
        <w:rPr>
          <w:noProof/>
        </w:rPr>
        <w:t xml:space="preserve"> Metrics[1]</w:t>
      </w:r>
    </w:p>
    <w:tbl>
      <w:tblPr>
        <w:tblStyle w:val="a7"/>
        <w:tblW w:w="9634" w:type="dxa"/>
        <w:tblLook w:val="04A0" w:firstRow="1" w:lastRow="0" w:firstColumn="1" w:lastColumn="0" w:noHBand="0" w:noVBand="1"/>
      </w:tblPr>
      <w:tblGrid>
        <w:gridCol w:w="2263"/>
        <w:gridCol w:w="7371"/>
      </w:tblGrid>
      <w:tr w:rsidR="00E256BF" w:rsidRPr="002F44D6" w14:paraId="73731E00" w14:textId="77777777" w:rsidTr="001C3A38">
        <w:trPr>
          <w:trHeight w:val="160"/>
        </w:trPr>
        <w:tc>
          <w:tcPr>
            <w:tcW w:w="2263" w:type="dxa"/>
          </w:tcPr>
          <w:p w14:paraId="60A57EE0" w14:textId="77777777" w:rsidR="00E256BF" w:rsidRPr="002F44D6" w:rsidRDefault="00E256BF" w:rsidP="00174F83">
            <w:pPr>
              <w:spacing w:before="120" w:after="120"/>
              <w:jc w:val="center"/>
              <w:rPr>
                <w:rFonts w:ascii="Arial" w:hAnsi="Arial" w:cs="Arial"/>
                <w:b/>
                <w:sz w:val="16"/>
                <w:lang w:eastAsia="zh-CN"/>
              </w:rPr>
            </w:pPr>
            <w:bookmarkStart w:id="9" w:name="_Hlk212578599"/>
            <w:r w:rsidRPr="002F44D6">
              <w:rPr>
                <w:rFonts w:ascii="Arial" w:hAnsi="Arial" w:cs="Arial"/>
                <w:b/>
                <w:sz w:val="16"/>
              </w:rPr>
              <w:t>Data Quality Metrics</w:t>
            </w:r>
            <w:bookmarkEnd w:id="9"/>
          </w:p>
        </w:tc>
        <w:tc>
          <w:tcPr>
            <w:tcW w:w="7371" w:type="dxa"/>
          </w:tcPr>
          <w:p w14:paraId="480142F9" w14:textId="77777777" w:rsidR="00E256BF" w:rsidRPr="002F44D6" w:rsidRDefault="00E256BF" w:rsidP="00174F83">
            <w:pPr>
              <w:spacing w:before="120" w:after="120"/>
              <w:jc w:val="center"/>
              <w:rPr>
                <w:rFonts w:ascii="Arial" w:hAnsi="Arial" w:cs="Arial"/>
                <w:b/>
                <w:sz w:val="16"/>
                <w:lang w:eastAsia="zh-CN"/>
              </w:rPr>
            </w:pPr>
            <w:r w:rsidRPr="002F44D6">
              <w:rPr>
                <w:rFonts w:ascii="Arial" w:hAnsi="Arial" w:cs="Arial"/>
                <w:b/>
                <w:sz w:val="16"/>
                <w:lang w:val="en-US"/>
              </w:rPr>
              <w:t>Definition</w:t>
            </w:r>
          </w:p>
        </w:tc>
      </w:tr>
      <w:tr w:rsidR="00E256BF" w:rsidRPr="002F44D6" w14:paraId="7167BFCA" w14:textId="77777777" w:rsidTr="001C3A38">
        <w:tc>
          <w:tcPr>
            <w:tcW w:w="2263" w:type="dxa"/>
          </w:tcPr>
          <w:p w14:paraId="2252D426" w14:textId="77777777" w:rsidR="00E256BF" w:rsidRPr="002F44D6" w:rsidRDefault="00E256BF" w:rsidP="00174F83">
            <w:pPr>
              <w:spacing w:before="120" w:after="120"/>
              <w:rPr>
                <w:sz w:val="16"/>
                <w:lang w:eastAsia="zh-CN"/>
              </w:rPr>
            </w:pPr>
            <w:r w:rsidRPr="002F44D6">
              <w:rPr>
                <w:rStyle w:val="af1"/>
                <w:sz w:val="16"/>
              </w:rPr>
              <w:t>Completeness</w:t>
            </w:r>
          </w:p>
        </w:tc>
        <w:tc>
          <w:tcPr>
            <w:tcW w:w="7371" w:type="dxa"/>
          </w:tcPr>
          <w:p w14:paraId="5EA169E1" w14:textId="77777777" w:rsidR="00E256BF" w:rsidRPr="002F44D6" w:rsidRDefault="00E256BF" w:rsidP="00174F83">
            <w:pPr>
              <w:spacing w:before="120" w:after="120"/>
              <w:rPr>
                <w:sz w:val="16"/>
                <w:lang w:eastAsia="zh-CN"/>
              </w:rPr>
            </w:pPr>
            <w:r w:rsidRPr="001C3A38">
              <w:rPr>
                <w:b/>
                <w:sz w:val="16"/>
                <w:u w:val="single"/>
              </w:rPr>
              <w:t xml:space="preserve">refers to the degree to which all required or expected data values are present and available for a given purpose. </w:t>
            </w:r>
            <w:r w:rsidRPr="002F44D6">
              <w:rPr>
                <w:sz w:val="16"/>
              </w:rPr>
              <w:t xml:space="preserve">It quantifies the absence of missing information, ensuring that a dataset contains all the necessary attributes and records to adequately represent the phenomena it describes or to </w:t>
            </w:r>
            <w:proofErr w:type="spellStart"/>
            <w:r w:rsidRPr="002F44D6">
              <w:rPr>
                <w:sz w:val="16"/>
              </w:rPr>
              <w:t>fulfill</w:t>
            </w:r>
            <w:proofErr w:type="spellEnd"/>
            <w:r w:rsidRPr="002F44D6">
              <w:rPr>
                <w:sz w:val="16"/>
              </w:rPr>
              <w:t xml:space="preserve"> the requirements of a specific task (e.g., model training, validation, or inference). In the context of a feature set for an AI/ML model, completeness ensures that all relevant features for each observation are populated. For a time-series dataset, it pertains to the presence of data points at expected intervals</w:t>
            </w:r>
          </w:p>
        </w:tc>
      </w:tr>
      <w:tr w:rsidR="00E256BF" w:rsidRPr="002F44D6" w14:paraId="1580D54E" w14:textId="77777777" w:rsidTr="001C3A38">
        <w:tc>
          <w:tcPr>
            <w:tcW w:w="2263" w:type="dxa"/>
          </w:tcPr>
          <w:p w14:paraId="3435AD88" w14:textId="77777777" w:rsidR="00E256BF" w:rsidRPr="002F44D6" w:rsidRDefault="00E256BF" w:rsidP="00174F83">
            <w:pPr>
              <w:spacing w:before="120" w:after="120"/>
              <w:rPr>
                <w:rStyle w:val="af1"/>
                <w:sz w:val="16"/>
              </w:rPr>
            </w:pPr>
            <w:r w:rsidRPr="002F44D6">
              <w:rPr>
                <w:rStyle w:val="af1"/>
                <w:sz w:val="16"/>
              </w:rPr>
              <w:t>Reliability</w:t>
            </w:r>
          </w:p>
        </w:tc>
        <w:tc>
          <w:tcPr>
            <w:tcW w:w="7371" w:type="dxa"/>
          </w:tcPr>
          <w:p w14:paraId="0A4F0BB5" w14:textId="77777777" w:rsidR="00E256BF" w:rsidRPr="002F44D6" w:rsidRDefault="00E256BF" w:rsidP="00174F83">
            <w:pPr>
              <w:spacing w:before="120" w:after="120"/>
              <w:rPr>
                <w:sz w:val="16"/>
                <w:lang w:eastAsia="zh-CN"/>
              </w:rPr>
            </w:pPr>
            <w:r w:rsidRPr="001C3A38">
              <w:rPr>
                <w:b/>
                <w:sz w:val="16"/>
                <w:u w:val="single"/>
              </w:rPr>
              <w:t xml:space="preserve">refers to the degree to which data can be trusted to be consistent, stable, and free from unexpected variations over time and across different sources. </w:t>
            </w:r>
            <w:r w:rsidRPr="002F44D6">
              <w:rPr>
                <w:sz w:val="16"/>
              </w:rPr>
              <w:t>It measures the dependability of the data generation and collection processes, ensuring that the data produced is accurate, reproducible, and fit for its intended use under stated conditions. In the context of AI/ML systems, reliable data ensures that models are trained and evaluated on a consistent foundation, reducing the risk of performance degradation due to data drift or source inconsistencies</w:t>
            </w:r>
          </w:p>
        </w:tc>
      </w:tr>
      <w:tr w:rsidR="00E256BF" w:rsidRPr="002F44D6" w14:paraId="77C94710" w14:textId="77777777" w:rsidTr="001C3A38">
        <w:tc>
          <w:tcPr>
            <w:tcW w:w="2263" w:type="dxa"/>
          </w:tcPr>
          <w:p w14:paraId="0A83CDCF" w14:textId="77777777" w:rsidR="00E256BF" w:rsidRPr="002F44D6" w:rsidRDefault="00E256BF" w:rsidP="00174F83">
            <w:pPr>
              <w:spacing w:before="120" w:after="120"/>
              <w:rPr>
                <w:rStyle w:val="af1"/>
                <w:sz w:val="16"/>
              </w:rPr>
            </w:pPr>
            <w:r w:rsidRPr="002F44D6">
              <w:rPr>
                <w:rStyle w:val="af1"/>
                <w:sz w:val="16"/>
              </w:rPr>
              <w:t>Accuracy</w:t>
            </w:r>
          </w:p>
        </w:tc>
        <w:tc>
          <w:tcPr>
            <w:tcW w:w="7371" w:type="dxa"/>
          </w:tcPr>
          <w:p w14:paraId="7D7B21B6" w14:textId="77777777" w:rsidR="00E256BF" w:rsidRPr="002F44D6" w:rsidRDefault="00E256BF" w:rsidP="00174F83">
            <w:pPr>
              <w:spacing w:before="120" w:after="120"/>
              <w:rPr>
                <w:sz w:val="16"/>
              </w:rPr>
            </w:pPr>
            <w:r w:rsidRPr="001C3A38">
              <w:rPr>
                <w:b/>
                <w:sz w:val="16"/>
                <w:u w:val="single"/>
              </w:rPr>
              <w:t>refers to the degree to which data matches the true, real-world values or states it is intended to represent.</w:t>
            </w:r>
            <w:r w:rsidRPr="002F44D6">
              <w:rPr>
                <w:sz w:val="16"/>
              </w:rPr>
              <w:t xml:space="preserve"> It quantifies the absence of errors and deviations, ensuring that data values are correct and faithful to the actual entities or events they model.</w:t>
            </w:r>
          </w:p>
        </w:tc>
      </w:tr>
      <w:tr w:rsidR="00E256BF" w:rsidRPr="002F44D6" w14:paraId="517A902D" w14:textId="77777777" w:rsidTr="001C3A38">
        <w:tc>
          <w:tcPr>
            <w:tcW w:w="2263" w:type="dxa"/>
          </w:tcPr>
          <w:p w14:paraId="7FB82C11" w14:textId="77777777" w:rsidR="00E256BF" w:rsidRPr="002F44D6" w:rsidRDefault="00E256BF" w:rsidP="00174F83">
            <w:pPr>
              <w:spacing w:before="120" w:after="120"/>
              <w:rPr>
                <w:rStyle w:val="af1"/>
                <w:sz w:val="16"/>
              </w:rPr>
            </w:pPr>
            <w:r w:rsidRPr="002F44D6">
              <w:rPr>
                <w:rStyle w:val="af1"/>
                <w:sz w:val="16"/>
              </w:rPr>
              <w:lastRenderedPageBreak/>
              <w:t>Timeliness</w:t>
            </w:r>
          </w:p>
        </w:tc>
        <w:tc>
          <w:tcPr>
            <w:tcW w:w="7371" w:type="dxa"/>
          </w:tcPr>
          <w:p w14:paraId="577F80BC" w14:textId="77777777" w:rsidR="00E256BF" w:rsidRPr="002F44D6" w:rsidRDefault="00E256BF" w:rsidP="00174F83">
            <w:pPr>
              <w:spacing w:before="120" w:after="120"/>
              <w:rPr>
                <w:sz w:val="16"/>
              </w:rPr>
            </w:pPr>
            <w:r w:rsidRPr="001C3A38">
              <w:rPr>
                <w:b/>
                <w:sz w:val="16"/>
                <w:u w:val="single"/>
              </w:rPr>
              <w:t xml:space="preserve">refers to the degree to which data is available for use within the required timeframe or by a specified deadline. </w:t>
            </w:r>
            <w:r w:rsidRPr="002F44D6">
              <w:rPr>
                <w:sz w:val="16"/>
              </w:rPr>
              <w:t>It measures the delay between the occurrence of a real-world event and the point when the corresponding data becomes accessible and usable in the system. Timely data is critical for operational efficiency, real-time decision-making, and maintaining the relevance of information. Data that is accurate and complete but delivered too late may lose its value and utility, potentially leading to missed opportunities or ineffective responses</w:t>
            </w:r>
          </w:p>
        </w:tc>
      </w:tr>
      <w:tr w:rsidR="00E256BF" w:rsidRPr="002F44D6" w14:paraId="13282D75" w14:textId="77777777" w:rsidTr="001C3A38">
        <w:tc>
          <w:tcPr>
            <w:tcW w:w="2263" w:type="dxa"/>
          </w:tcPr>
          <w:p w14:paraId="65F9ED0E" w14:textId="77777777" w:rsidR="00E256BF" w:rsidRPr="002F44D6" w:rsidRDefault="00E256BF" w:rsidP="00174F83">
            <w:pPr>
              <w:spacing w:before="120" w:after="120"/>
              <w:rPr>
                <w:rStyle w:val="af1"/>
                <w:sz w:val="16"/>
              </w:rPr>
            </w:pPr>
            <w:r w:rsidRPr="002F44D6">
              <w:rPr>
                <w:rStyle w:val="af1"/>
                <w:sz w:val="16"/>
              </w:rPr>
              <w:t>Availability</w:t>
            </w:r>
          </w:p>
        </w:tc>
        <w:tc>
          <w:tcPr>
            <w:tcW w:w="7371" w:type="dxa"/>
          </w:tcPr>
          <w:p w14:paraId="400822B4" w14:textId="77777777" w:rsidR="00E256BF" w:rsidRPr="002F44D6" w:rsidRDefault="00E256BF" w:rsidP="00174F83">
            <w:pPr>
              <w:spacing w:before="120" w:after="120"/>
              <w:rPr>
                <w:sz w:val="16"/>
              </w:rPr>
            </w:pPr>
            <w:r w:rsidRPr="001C3A38">
              <w:rPr>
                <w:rFonts w:hint="eastAsia"/>
                <w:b/>
                <w:sz w:val="16"/>
                <w:u w:val="single"/>
              </w:rPr>
              <w:t>r</w:t>
            </w:r>
            <w:r w:rsidRPr="001C3A38">
              <w:rPr>
                <w:b/>
                <w:sz w:val="16"/>
                <w:u w:val="single"/>
              </w:rPr>
              <w:t xml:space="preserve">efers to the degree to which data and the data systems are accessible for users and applications when needed. </w:t>
            </w:r>
            <w:r w:rsidRPr="002F44D6">
              <w:rPr>
                <w:sz w:val="16"/>
              </w:rPr>
              <w:t>It is a critical operational metric that focuses on the accessibility, discoverability, and recoverability of the data. High availability means the data can be reliably retrieved and used on demand, minimizing downtime or delays caused by system failures, maintenance, or complex access protocols. It is often measured in the context of system uptime and data freshness, especially in real-time or mission-critical applications</w:t>
            </w:r>
          </w:p>
        </w:tc>
      </w:tr>
    </w:tbl>
    <w:p w14:paraId="0764A1B9" w14:textId="77777777" w:rsidR="00E256BF" w:rsidRDefault="00E256BF" w:rsidP="00E256BF">
      <w:pPr>
        <w:shd w:val="clear" w:color="auto" w:fill="FFFFFF"/>
        <w:spacing w:before="120" w:after="120"/>
        <w:rPr>
          <w:lang w:eastAsia="zh-CN"/>
        </w:rPr>
      </w:pP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4B1799F0" w:rsidR="0009108F"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w:t>
      </w:r>
      <w:r w:rsidR="00176808">
        <w:rPr>
          <w:noProof/>
          <w:lang w:val="en-US"/>
        </w:rPr>
        <w:t>4</w:t>
      </w:r>
      <w:r w:rsidR="000763AB">
        <w:rPr>
          <w:noProof/>
          <w:lang w:val="en-US"/>
        </w:rPr>
        <w:t>.</w:t>
      </w:r>
      <w:r w:rsidR="00643D07">
        <w:rPr>
          <w:noProof/>
          <w:lang w:val="en-US"/>
        </w:rPr>
        <w:t>1</w:t>
      </w:r>
      <w:r>
        <w:rPr>
          <w:noProof/>
          <w:lang w:val="en-US"/>
        </w:rPr>
        <w:t>.</w:t>
      </w:r>
    </w:p>
    <w:p w14:paraId="37AABA38" w14:textId="77777777" w:rsidR="00905D9C" w:rsidRPr="0009108F" w:rsidRDefault="00905D9C" w:rsidP="00905D9C">
      <w:pPr>
        <w:pStyle w:val="CRCoverPage"/>
        <w:rPr>
          <w:b/>
          <w:noProof/>
        </w:rPr>
      </w:pPr>
      <w:r>
        <w:rPr>
          <w:b/>
          <w:noProof/>
        </w:rPr>
        <w:t>4</w:t>
      </w:r>
      <w:r w:rsidRPr="0009108F">
        <w:rPr>
          <w:b/>
          <w:noProof/>
        </w:rPr>
        <w:t xml:space="preserve">. </w:t>
      </w:r>
      <w:r>
        <w:rPr>
          <w:b/>
          <w:noProof/>
        </w:rPr>
        <w:t>Reference</w:t>
      </w:r>
    </w:p>
    <w:p w14:paraId="2BB6D1AF" w14:textId="77777777" w:rsidR="00905D9C" w:rsidRPr="00EF69B1" w:rsidRDefault="00905D9C" w:rsidP="00905D9C">
      <w:pPr>
        <w:pStyle w:val="EX"/>
        <w:rPr>
          <w:rFonts w:eastAsiaTheme="minorEastAsia"/>
          <w:b/>
          <w:bCs/>
          <w:lang w:eastAsia="zh-CN"/>
        </w:rPr>
      </w:pPr>
      <w:r>
        <w:t>[1]</w:t>
      </w:r>
      <w:r>
        <w:tab/>
      </w:r>
      <w:hyperlink r:id="rId10" w:history="1">
        <w:r w:rsidRPr="00150E3E">
          <w:rPr>
            <w:rStyle w:val="a8"/>
          </w:rPr>
          <w:t>https://portal.etsi.org/webapp/WorkProgram/Report_WorkItem.asp?WKI_ID=74875</w:t>
        </w:r>
      </w:hyperlink>
    </w:p>
    <w:p w14:paraId="17998566" w14:textId="77777777" w:rsidR="008A5E18" w:rsidRPr="008A5E18" w:rsidRDefault="008A5E18" w:rsidP="0009108F">
      <w:pPr>
        <w:rPr>
          <w:noProof/>
        </w:rPr>
      </w:pPr>
    </w:p>
    <w:p w14:paraId="7DBB76EA" w14:textId="77777777" w:rsidR="0009108F" w:rsidRPr="004D128F" w:rsidRDefault="0009108F" w:rsidP="0009108F">
      <w:pPr>
        <w:pBdr>
          <w:bottom w:val="single" w:sz="12" w:space="1" w:color="auto"/>
        </w:pBdr>
        <w:rPr>
          <w:noProof/>
        </w:rPr>
      </w:pPr>
    </w:p>
    <w:p w14:paraId="693323F5" w14:textId="2AEDCF61" w:rsidR="00CB43BE"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7368E5" w14:textId="77777777" w:rsidR="00CB43BE" w:rsidRDefault="00CB43BE" w:rsidP="00CB43BE">
      <w:bookmarkStart w:id="10" w:name="definitions"/>
      <w:bookmarkEnd w:id="10"/>
    </w:p>
    <w:p w14:paraId="598BDB5A" w14:textId="77777777" w:rsidR="00CB43BE" w:rsidRDefault="00CB43BE" w:rsidP="00CB43BE">
      <w:pPr>
        <w:pStyle w:val="1"/>
      </w:pPr>
      <w:bookmarkStart w:id="11" w:name="references"/>
      <w:bookmarkStart w:id="12" w:name="_Toc201585746"/>
      <w:bookmarkEnd w:id="11"/>
      <w:r>
        <w:t>2</w:t>
      </w:r>
      <w:r>
        <w:tab/>
        <w:t>References</w:t>
      </w:r>
      <w:bookmarkEnd w:id="12"/>
    </w:p>
    <w:p w14:paraId="656AF471" w14:textId="77777777" w:rsidR="00CB43BE" w:rsidRDefault="00CB43BE" w:rsidP="00CB43BE">
      <w:r>
        <w:t>The following documents contain provisions which, through reference in this text, constitute provisions of the present document.</w:t>
      </w:r>
    </w:p>
    <w:p w14:paraId="533090B4" w14:textId="77777777" w:rsidR="00CB43BE" w:rsidRDefault="00CB43BE" w:rsidP="00CB43BE">
      <w:pPr>
        <w:pStyle w:val="B1"/>
      </w:pPr>
      <w:r>
        <w:t>-</w:t>
      </w:r>
      <w:r>
        <w:tab/>
        <w:t>References are either specific (identified by date of publication, edition number, version number, etc.) or non</w:t>
      </w:r>
      <w:r>
        <w:noBreakHyphen/>
        <w:t>specific.</w:t>
      </w:r>
    </w:p>
    <w:p w14:paraId="092C3AB0" w14:textId="77777777" w:rsidR="00CB43BE" w:rsidRDefault="00CB43BE" w:rsidP="00CB43BE">
      <w:pPr>
        <w:pStyle w:val="B1"/>
      </w:pPr>
      <w:r>
        <w:t>-</w:t>
      </w:r>
      <w:r>
        <w:tab/>
        <w:t>For a specific reference, subsequent revisions do not apply.</w:t>
      </w:r>
    </w:p>
    <w:p w14:paraId="00D417A1" w14:textId="77777777" w:rsidR="00CB43BE" w:rsidRDefault="00CB43BE" w:rsidP="00CB43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B3CF9" w14:textId="340D38DF" w:rsidR="00CB43BE" w:rsidRDefault="00CB43BE" w:rsidP="00CB43BE">
      <w:pPr>
        <w:pStyle w:val="EditorsNote"/>
        <w:rPr>
          <w:ins w:id="13" w:author="Huawei-zfy" w:date="2025-10-28T17:52:00Z"/>
        </w:rPr>
      </w:pPr>
      <w:r>
        <w:rPr>
          <w:lang w:eastAsia="zh-CN"/>
        </w:rPr>
        <w:t>Editor's Note</w:t>
      </w:r>
      <w:r>
        <w:t>: all References numbers to be corrected, missing references to be added</w:t>
      </w:r>
    </w:p>
    <w:p w14:paraId="51680196" w14:textId="2803A14C" w:rsidR="00DB5C70" w:rsidRPr="00EF69B1" w:rsidRDefault="00DB5C70" w:rsidP="00DB5C70">
      <w:pPr>
        <w:pStyle w:val="EX"/>
        <w:rPr>
          <w:ins w:id="14" w:author="r2" w:date="2025-11-20T09:10:00Z"/>
          <w:rFonts w:eastAsiaTheme="minorEastAsia"/>
          <w:b/>
          <w:bCs/>
          <w:lang w:eastAsia="zh-CN"/>
        </w:rPr>
      </w:pPr>
      <w:ins w:id="15" w:author="r2" w:date="2025-11-20T09:10:00Z">
        <w:r>
          <w:t>[r1]</w:t>
        </w:r>
        <w:r>
          <w:tab/>
        </w:r>
        <w:r>
          <w:fldChar w:fldCharType="begin"/>
        </w:r>
        <w:r>
          <w:instrText xml:space="preserve"> HYPERLINK "</w:instrText>
        </w:r>
        <w:r w:rsidRPr="00CB43BE">
          <w:instrText>https://portal.etsi.org/webapp/WorkProgram/Report_WorkItem.asp?WKI_ID=74875</w:instrText>
        </w:r>
        <w:r>
          <w:instrText xml:space="preserve">" </w:instrText>
        </w:r>
        <w:r>
          <w:fldChar w:fldCharType="separate"/>
        </w:r>
        <w:r w:rsidRPr="00150E3E">
          <w:rPr>
            <w:rStyle w:val="a8"/>
          </w:rPr>
          <w:t>https://portal.etsi.org/webapp/WorkProgram/Report_WorkItem.asp?WKI_ID=74875</w:t>
        </w:r>
        <w:r>
          <w:fldChar w:fldCharType="end"/>
        </w:r>
      </w:ins>
    </w:p>
    <w:p w14:paraId="7A4B8F23" w14:textId="77777777" w:rsidR="00080723" w:rsidRPr="00474DDF" w:rsidRDefault="00080723" w:rsidP="00CB43BE">
      <w:pPr>
        <w:pStyle w:val="EditorsNote"/>
      </w:pPr>
    </w:p>
    <w:p w14:paraId="5DB9A97D" w14:textId="1B9F86C2" w:rsidR="001F6AF4" w:rsidRPr="00C21836" w:rsidRDefault="001F6AF4" w:rsidP="001F6A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Toc201585747"/>
      <w:r w:rsidRPr="00C21836">
        <w:rPr>
          <w:rFonts w:ascii="Arial" w:hAnsi="Arial" w:cs="Arial"/>
          <w:noProof/>
          <w:color w:val="0000FF"/>
          <w:sz w:val="28"/>
          <w:szCs w:val="28"/>
          <w:lang w:val="en-US"/>
        </w:rPr>
        <w:t xml:space="preserve">* * * </w:t>
      </w:r>
      <w:r w:rsidR="00E77B4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bookmarkEnd w:id="16"/>
    <w:p w14:paraId="102F709F" w14:textId="2F490A47" w:rsidR="00256FD9" w:rsidRDefault="00256FD9" w:rsidP="00256FD9"/>
    <w:p w14:paraId="20C18572" w14:textId="77777777" w:rsidR="00256FD9" w:rsidRDefault="00256FD9" w:rsidP="00256FD9">
      <w:pPr>
        <w:pStyle w:val="3"/>
      </w:pPr>
      <w:bookmarkStart w:id="17" w:name="_Toc208226099"/>
      <w:r>
        <w:t>5.9.2</w:t>
      </w:r>
      <w:r>
        <w:tab/>
        <w:t>Efficient data collection and consumption for 6G system</w:t>
      </w:r>
      <w:bookmarkEnd w:id="17"/>
    </w:p>
    <w:p w14:paraId="3B29237B" w14:textId="77777777" w:rsidR="00256FD9" w:rsidRDefault="00256FD9" w:rsidP="00256FD9">
      <w:pPr>
        <w:pStyle w:val="4"/>
      </w:pPr>
      <w:bookmarkStart w:id="18" w:name="_Toc208226100"/>
      <w:r>
        <w:t>5.9.2.1</w:t>
      </w:r>
      <w:r>
        <w:tab/>
        <w:t>Description</w:t>
      </w:r>
      <w:bookmarkEnd w:id="18"/>
      <w:r>
        <w:tab/>
      </w:r>
    </w:p>
    <w:p w14:paraId="344300F3" w14:textId="77777777" w:rsidR="00256FD9" w:rsidRDefault="00256FD9" w:rsidP="00256FD9">
      <w:r>
        <w:t xml:space="preserve">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w:t>
      </w:r>
      <w:r>
        <w:lastRenderedPageBreak/>
        <w:t>cases, resulting in varying solutions across different use cases, different layers and different domains. Here is a brief summary of different data collection work done in RAN/SA2/SA4 and corresponding security mechanism in SA3:</w:t>
      </w:r>
    </w:p>
    <w:p w14:paraId="098826E6" w14:textId="77777777" w:rsidR="00256FD9" w:rsidRDefault="00256FD9" w:rsidP="00256FD9">
      <w:pPr>
        <w:pStyle w:val="B1"/>
      </w:pPr>
      <w:r>
        <w:t>-</w:t>
      </w:r>
      <w:r>
        <w:tab/>
        <w:t>In RAN domain, data collection from UE is based on MDT (Minimization of drive testing) method as defined in TS 37.320 [237] and TS 38.331 [238]. The user consent of UE location data collection for MDT is defined in TS 32.422 [239].</w:t>
      </w:r>
    </w:p>
    <w:p w14:paraId="4748F702" w14:textId="77777777" w:rsidR="00256FD9" w:rsidRDefault="00256FD9" w:rsidP="00256FD9">
      <w:pPr>
        <w:pStyle w:val="B1"/>
      </w:pPr>
      <w:r>
        <w:t>-</w:t>
      </w:r>
      <w: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5538DD12" w14:textId="77777777" w:rsidR="00256FD9" w:rsidRDefault="00256FD9" w:rsidP="00256FD9">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0185D11C" w14:textId="77777777" w:rsidR="00256FD9" w:rsidRDefault="00256FD9" w:rsidP="00256FD9">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5B3E349" w14:textId="77777777" w:rsidR="00256FD9" w:rsidRDefault="00256FD9" w:rsidP="00256FD9">
      <w:pPr>
        <w:pStyle w:val="B1"/>
      </w:pPr>
      <w:r>
        <w:t>-</w:t>
      </w:r>
      <w:r>
        <w:tab/>
        <w:t>If the data collection is triggered by OTT server in application layer from UE, the UP path may be used with the assistance of DCAF, as defined in TS 26.531 [242].</w:t>
      </w:r>
    </w:p>
    <w:p w14:paraId="61231F44" w14:textId="77777777" w:rsidR="00256FD9" w:rsidRDefault="00256FD9" w:rsidP="00256FD9">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B735E70" w14:textId="77777777" w:rsidR="00256FD9" w:rsidRDefault="00256FD9" w:rsidP="00256FD9">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3FAA40A" w14:textId="77777777" w:rsidR="00256FD9" w:rsidRDefault="00256FD9" w:rsidP="00256FD9">
      <w:pPr>
        <w:pStyle w:val="TH"/>
      </w:pPr>
      <w:r w:rsidRPr="00525604">
        <w:lastRenderedPageBreak/>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6FD9" w:rsidRPr="00AA635E" w14:paraId="1FE7C236" w14:textId="77777777" w:rsidTr="0080578C">
        <w:trPr>
          <w:trHeight w:val="394"/>
          <w:tblHeader/>
        </w:trPr>
        <w:tc>
          <w:tcPr>
            <w:tcW w:w="1947" w:type="dxa"/>
          </w:tcPr>
          <w:p w14:paraId="3173D3B3" w14:textId="77777777" w:rsidR="00256FD9" w:rsidRPr="004B34EA" w:rsidRDefault="00256FD9" w:rsidP="0080578C">
            <w:pPr>
              <w:pStyle w:val="TAH"/>
              <w:rPr>
                <w:sz w:val="16"/>
                <w:szCs w:val="16"/>
                <w:lang w:val="en-US" w:eastAsia="zh-CN"/>
              </w:rPr>
            </w:pPr>
            <w:r w:rsidRPr="004B34EA">
              <w:rPr>
                <w:sz w:val="16"/>
                <w:szCs w:val="16"/>
                <w:lang w:val="en-US" w:eastAsia="zh-CN"/>
              </w:rPr>
              <w:t>Use case category</w:t>
            </w:r>
          </w:p>
        </w:tc>
        <w:tc>
          <w:tcPr>
            <w:tcW w:w="2556" w:type="dxa"/>
          </w:tcPr>
          <w:p w14:paraId="438D391E" w14:textId="77777777" w:rsidR="00256FD9" w:rsidRPr="004B34EA" w:rsidRDefault="00256FD9" w:rsidP="0080578C">
            <w:pPr>
              <w:pStyle w:val="TAH"/>
              <w:rPr>
                <w:sz w:val="16"/>
                <w:szCs w:val="16"/>
                <w:lang w:val="en-US" w:eastAsia="zh-CN"/>
              </w:rPr>
            </w:pPr>
            <w:r w:rsidRPr="004B34EA">
              <w:rPr>
                <w:sz w:val="16"/>
                <w:szCs w:val="16"/>
                <w:lang w:val="en-US" w:eastAsia="zh-CN"/>
              </w:rPr>
              <w:t>Data types</w:t>
            </w:r>
          </w:p>
        </w:tc>
        <w:tc>
          <w:tcPr>
            <w:tcW w:w="1170" w:type="dxa"/>
          </w:tcPr>
          <w:p w14:paraId="1BD50B7E" w14:textId="77777777" w:rsidR="00256FD9" w:rsidRPr="004B34EA" w:rsidRDefault="00256FD9" w:rsidP="0080578C">
            <w:pPr>
              <w:pStyle w:val="TAH"/>
              <w:rPr>
                <w:sz w:val="16"/>
                <w:szCs w:val="16"/>
                <w:lang w:val="en-US" w:eastAsia="zh-CN"/>
              </w:rPr>
            </w:pPr>
            <w:r w:rsidRPr="004B34EA">
              <w:rPr>
                <w:sz w:val="16"/>
                <w:szCs w:val="16"/>
                <w:lang w:val="en-US" w:eastAsia="zh-CN"/>
              </w:rPr>
              <w:t>Data provider</w:t>
            </w:r>
          </w:p>
        </w:tc>
        <w:tc>
          <w:tcPr>
            <w:tcW w:w="1559" w:type="dxa"/>
          </w:tcPr>
          <w:p w14:paraId="5726A136" w14:textId="77777777" w:rsidR="00256FD9" w:rsidRPr="004B34EA" w:rsidRDefault="00256FD9" w:rsidP="0080578C">
            <w:pPr>
              <w:pStyle w:val="TAH"/>
              <w:rPr>
                <w:sz w:val="16"/>
                <w:szCs w:val="16"/>
                <w:lang w:val="en-US" w:eastAsia="zh-CN"/>
              </w:rPr>
            </w:pPr>
            <w:r w:rsidRPr="004B34EA">
              <w:rPr>
                <w:sz w:val="16"/>
                <w:szCs w:val="16"/>
                <w:lang w:val="en-US" w:eastAsia="zh-CN"/>
              </w:rPr>
              <w:t>Data Consumer</w:t>
            </w:r>
          </w:p>
        </w:tc>
        <w:tc>
          <w:tcPr>
            <w:tcW w:w="2116" w:type="dxa"/>
          </w:tcPr>
          <w:p w14:paraId="0003768D" w14:textId="77777777" w:rsidR="00256FD9" w:rsidRPr="004B34EA" w:rsidRDefault="00256FD9" w:rsidP="0080578C">
            <w:pPr>
              <w:pStyle w:val="TAH"/>
              <w:rPr>
                <w:sz w:val="16"/>
                <w:szCs w:val="16"/>
                <w:lang w:val="en-US" w:eastAsia="zh-CN"/>
              </w:rPr>
            </w:pPr>
            <w:r w:rsidRPr="004B34EA">
              <w:rPr>
                <w:sz w:val="16"/>
                <w:szCs w:val="16"/>
                <w:lang w:val="en-US" w:eastAsia="zh-CN"/>
              </w:rPr>
              <w:t>Data volume</w:t>
            </w:r>
          </w:p>
        </w:tc>
      </w:tr>
      <w:tr w:rsidR="00256FD9" w:rsidRPr="00AA635E" w14:paraId="1D9D4684" w14:textId="77777777" w:rsidTr="0080578C">
        <w:trPr>
          <w:trHeight w:val="657"/>
        </w:trPr>
        <w:tc>
          <w:tcPr>
            <w:tcW w:w="1947" w:type="dxa"/>
          </w:tcPr>
          <w:p w14:paraId="191253EF" w14:textId="77777777" w:rsidR="00256FD9" w:rsidRPr="004B34EA" w:rsidRDefault="00256FD9" w:rsidP="0080578C">
            <w:pPr>
              <w:pStyle w:val="TAL"/>
              <w:rPr>
                <w:sz w:val="16"/>
                <w:szCs w:val="16"/>
                <w:lang w:val="en-US" w:eastAsia="zh-CN"/>
              </w:rPr>
            </w:pPr>
            <w:r w:rsidRPr="004B34EA">
              <w:rPr>
                <w:sz w:val="16"/>
                <w:szCs w:val="16"/>
                <w:lang w:val="en-US" w:eastAsia="zh-CN"/>
              </w:rPr>
              <w:t>Sensing data collection/sensing result exposure</w:t>
            </w:r>
          </w:p>
          <w:p w14:paraId="6F2AAF9B" w14:textId="77777777" w:rsidR="00256FD9" w:rsidRPr="004B34EA" w:rsidRDefault="00256FD9" w:rsidP="0080578C">
            <w:pPr>
              <w:pStyle w:val="TAL"/>
              <w:rPr>
                <w:sz w:val="16"/>
                <w:szCs w:val="16"/>
                <w:lang w:val="en-US" w:eastAsia="zh-CN"/>
              </w:rPr>
            </w:pPr>
            <w:r w:rsidRPr="004B34EA">
              <w:rPr>
                <w:sz w:val="16"/>
                <w:szCs w:val="16"/>
                <w:lang w:val="en-US" w:eastAsia="zh-CN"/>
              </w:rPr>
              <w:t>(e.g. measurement)</w:t>
            </w:r>
          </w:p>
        </w:tc>
        <w:tc>
          <w:tcPr>
            <w:tcW w:w="2556" w:type="dxa"/>
          </w:tcPr>
          <w:p w14:paraId="539FC335"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3310AE15" w14:textId="77777777" w:rsidR="00256FD9" w:rsidRPr="004B34EA" w:rsidRDefault="00256FD9" w:rsidP="0080578C">
            <w:pPr>
              <w:pStyle w:val="TAL"/>
              <w:rPr>
                <w:sz w:val="16"/>
                <w:szCs w:val="16"/>
                <w:lang w:val="en-US" w:eastAsia="zh-CN"/>
              </w:rPr>
            </w:pPr>
            <w:r w:rsidRPr="004B34EA">
              <w:rPr>
                <w:sz w:val="16"/>
                <w:szCs w:val="16"/>
                <w:lang w:val="en-US" w:eastAsia="zh-CN"/>
              </w:rPr>
              <w:t>UE, RAN</w:t>
            </w:r>
          </w:p>
        </w:tc>
        <w:tc>
          <w:tcPr>
            <w:tcW w:w="1559" w:type="dxa"/>
          </w:tcPr>
          <w:p w14:paraId="21F32FB3" w14:textId="77777777" w:rsidR="00256FD9" w:rsidRPr="004B34EA" w:rsidRDefault="00256FD9" w:rsidP="0080578C">
            <w:pPr>
              <w:pStyle w:val="TAL"/>
              <w:rPr>
                <w:sz w:val="16"/>
                <w:szCs w:val="16"/>
                <w:lang w:val="en-US" w:eastAsia="zh-CN"/>
              </w:rPr>
            </w:pPr>
            <w:r w:rsidRPr="004B34EA">
              <w:rPr>
                <w:sz w:val="16"/>
                <w:szCs w:val="16"/>
                <w:lang w:val="en-US" w:eastAsia="zh-CN"/>
              </w:rPr>
              <w:t>Sensing Function</w:t>
            </w:r>
          </w:p>
        </w:tc>
        <w:tc>
          <w:tcPr>
            <w:tcW w:w="2116" w:type="dxa"/>
          </w:tcPr>
          <w:p w14:paraId="0979B83A"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 e.g. data rate of measurement is about 10Mbps for objects creating hazards on roads</w:t>
            </w:r>
          </w:p>
        </w:tc>
      </w:tr>
      <w:tr w:rsidR="00256FD9" w:rsidRPr="00AA635E" w14:paraId="2E0AF951" w14:textId="77777777" w:rsidTr="0080578C">
        <w:trPr>
          <w:trHeight w:val="657"/>
        </w:trPr>
        <w:tc>
          <w:tcPr>
            <w:tcW w:w="1947" w:type="dxa"/>
          </w:tcPr>
          <w:p w14:paraId="35A6E755" w14:textId="77777777" w:rsidR="00256FD9" w:rsidRPr="004B34EA" w:rsidRDefault="00256FD9" w:rsidP="0080578C">
            <w:pPr>
              <w:pStyle w:val="TAL"/>
              <w:rPr>
                <w:sz w:val="16"/>
                <w:szCs w:val="16"/>
                <w:lang w:val="en-US" w:eastAsia="zh-CN"/>
              </w:rPr>
            </w:pPr>
            <w:r w:rsidRPr="004B34EA">
              <w:rPr>
                <w:sz w:val="16"/>
                <w:szCs w:val="16"/>
                <w:lang w:val="en-US" w:eastAsia="zh-CN"/>
              </w:rPr>
              <w:t>AI/ML data collection / analytics exposure</w:t>
            </w:r>
          </w:p>
          <w:p w14:paraId="5F057641" w14:textId="77777777" w:rsidR="00256FD9" w:rsidRPr="004B34EA" w:rsidRDefault="00256FD9" w:rsidP="0080578C">
            <w:pPr>
              <w:pStyle w:val="TAL"/>
              <w:rPr>
                <w:sz w:val="16"/>
                <w:szCs w:val="16"/>
                <w:lang w:val="en-US" w:eastAsia="zh-CN"/>
              </w:rPr>
            </w:pPr>
            <w:r w:rsidRPr="004B34EA">
              <w:rPr>
                <w:sz w:val="16"/>
                <w:szCs w:val="16"/>
                <w:lang w:val="en-US" w:eastAsia="zh-CN"/>
              </w:rPr>
              <w:t>(e.g. AI/ML for air interface, AI/ML for core network)</w:t>
            </w:r>
          </w:p>
        </w:tc>
        <w:tc>
          <w:tcPr>
            <w:tcW w:w="2556" w:type="dxa"/>
          </w:tcPr>
          <w:p w14:paraId="6F96754D" w14:textId="77777777" w:rsidR="00256FD9" w:rsidRPr="004B34EA" w:rsidRDefault="00256FD9" w:rsidP="0080578C">
            <w:pPr>
              <w:pStyle w:val="TAL"/>
              <w:rPr>
                <w:sz w:val="16"/>
                <w:szCs w:val="16"/>
                <w:highlight w:val="yellow"/>
                <w:lang w:val="en-US" w:eastAsia="zh-CN"/>
              </w:rPr>
            </w:pPr>
            <w:r w:rsidRPr="004B34EA">
              <w:rPr>
                <w:sz w:val="16"/>
                <w:szCs w:val="16"/>
                <w:lang w:val="en-US" w:eastAsia="zh-CN"/>
              </w:rPr>
              <w:t>- For RAN data collection for Air interface, see TR 38.843 [243]</w:t>
            </w:r>
          </w:p>
          <w:p w14:paraId="7A1EF511" w14:textId="77777777" w:rsidR="00256FD9" w:rsidRPr="004B34EA" w:rsidRDefault="00256FD9" w:rsidP="0080578C">
            <w:pPr>
              <w:pStyle w:val="TAL"/>
              <w:rPr>
                <w:sz w:val="16"/>
                <w:szCs w:val="16"/>
                <w:lang w:val="en-US" w:eastAsia="zh-CN"/>
              </w:rPr>
            </w:pPr>
          </w:p>
          <w:p w14:paraId="10AC952D" w14:textId="77777777" w:rsidR="00256FD9" w:rsidRPr="004B34EA" w:rsidRDefault="00256FD9" w:rsidP="0080578C">
            <w:pPr>
              <w:pStyle w:val="TAL"/>
              <w:rPr>
                <w:sz w:val="16"/>
                <w:szCs w:val="16"/>
                <w:lang w:val="en-US" w:eastAsia="zh-CN"/>
              </w:rPr>
            </w:pPr>
            <w:r w:rsidRPr="004B34EA">
              <w:rPr>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47E38689" w14:textId="77777777" w:rsidR="00256FD9" w:rsidRPr="004B34EA" w:rsidRDefault="00256FD9" w:rsidP="0080578C">
            <w:pPr>
              <w:pStyle w:val="TAL"/>
              <w:rPr>
                <w:sz w:val="16"/>
                <w:szCs w:val="16"/>
                <w:lang w:val="en-US" w:eastAsia="zh-CN"/>
              </w:rPr>
            </w:pPr>
            <w:r w:rsidRPr="004B34EA">
              <w:rPr>
                <w:sz w:val="16"/>
                <w:szCs w:val="16"/>
                <w:lang w:val="en-US" w:eastAsia="zh-CN"/>
              </w:rPr>
              <w:t>CN, RAN, UE, AF</w:t>
            </w:r>
          </w:p>
        </w:tc>
        <w:tc>
          <w:tcPr>
            <w:tcW w:w="1559" w:type="dxa"/>
          </w:tcPr>
          <w:p w14:paraId="7EAD0F88" w14:textId="77777777" w:rsidR="00256FD9" w:rsidRPr="004B34EA" w:rsidRDefault="00256FD9" w:rsidP="0080578C">
            <w:pPr>
              <w:pStyle w:val="TAL"/>
              <w:rPr>
                <w:sz w:val="16"/>
                <w:szCs w:val="16"/>
                <w:lang w:val="en-US" w:eastAsia="zh-CN"/>
              </w:rPr>
            </w:pPr>
            <w:r w:rsidRPr="004B34EA">
              <w:rPr>
                <w:sz w:val="16"/>
                <w:szCs w:val="16"/>
                <w:lang w:val="en-US" w:eastAsia="zh-CN"/>
              </w:rPr>
              <w:t>CN, RAN, UE</w:t>
            </w:r>
          </w:p>
        </w:tc>
        <w:tc>
          <w:tcPr>
            <w:tcW w:w="2116" w:type="dxa"/>
          </w:tcPr>
          <w:p w14:paraId="5039C579" w14:textId="77777777" w:rsidR="00256FD9" w:rsidRPr="004B34EA" w:rsidRDefault="00256FD9" w:rsidP="0080578C">
            <w:pPr>
              <w:pStyle w:val="TAL"/>
              <w:rPr>
                <w:sz w:val="16"/>
                <w:szCs w:val="16"/>
                <w:lang w:val="en-US" w:eastAsia="zh-CN"/>
              </w:rPr>
            </w:pPr>
            <w:r w:rsidRPr="004B34EA">
              <w:rPr>
                <w:sz w:val="16"/>
                <w:szCs w:val="16"/>
                <w:lang w:val="en-US" w:eastAsia="zh-CN"/>
              </w:rPr>
              <w:t>Typically, the internal data collection for AI model training yields tens of thousands of samples.</w:t>
            </w:r>
          </w:p>
          <w:p w14:paraId="5359908B" w14:textId="77777777" w:rsidR="00256FD9" w:rsidRPr="004B34EA" w:rsidRDefault="00256FD9" w:rsidP="0080578C">
            <w:pPr>
              <w:pStyle w:val="TAL"/>
              <w:rPr>
                <w:sz w:val="16"/>
                <w:szCs w:val="16"/>
                <w:lang w:val="en-US" w:eastAsia="zh-CN"/>
              </w:rPr>
            </w:pPr>
            <w:r w:rsidRPr="004B34EA">
              <w:rPr>
                <w:sz w:val="16"/>
                <w:szCs w:val="16"/>
                <w:lang w:val="en-US" w:eastAsia="zh-CN"/>
              </w:rPr>
              <w:t>Related to AI model: e.g. the data volume is about 10k bytes to 100M bytes for AI model of beam management</w:t>
            </w:r>
          </w:p>
        </w:tc>
      </w:tr>
      <w:tr w:rsidR="00256FD9" w:rsidRPr="00AA635E" w14:paraId="146414C7" w14:textId="77777777" w:rsidTr="0080578C">
        <w:trPr>
          <w:trHeight w:val="394"/>
        </w:trPr>
        <w:tc>
          <w:tcPr>
            <w:tcW w:w="1947" w:type="dxa"/>
          </w:tcPr>
          <w:p w14:paraId="760B6393" w14:textId="77777777" w:rsidR="00256FD9" w:rsidRPr="004B34EA" w:rsidRDefault="00256FD9" w:rsidP="0080578C">
            <w:pPr>
              <w:pStyle w:val="TAL"/>
              <w:rPr>
                <w:sz w:val="16"/>
                <w:szCs w:val="16"/>
                <w:lang w:val="en-US" w:eastAsia="zh-CN"/>
              </w:rPr>
            </w:pPr>
            <w:r w:rsidRPr="004B34EA">
              <w:rPr>
                <w:sz w:val="16"/>
                <w:szCs w:val="16"/>
                <w:lang w:val="en-US" w:eastAsia="zh-CN"/>
              </w:rPr>
              <w:t>Energy Efficiency (EE information exposure to AF)</w:t>
            </w:r>
          </w:p>
        </w:tc>
        <w:tc>
          <w:tcPr>
            <w:tcW w:w="2556" w:type="dxa"/>
          </w:tcPr>
          <w:p w14:paraId="2DF805B9"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still under the discussion in SA2 R19 </w:t>
            </w:r>
            <w:proofErr w:type="spellStart"/>
            <w:r w:rsidRPr="004B34EA">
              <w:rPr>
                <w:sz w:val="16"/>
                <w:szCs w:val="16"/>
                <w:lang w:val="en-US" w:eastAsia="zh-CN"/>
              </w:rPr>
              <w:t>EnergySys</w:t>
            </w:r>
            <w:proofErr w:type="spellEnd"/>
            <w:r w:rsidRPr="004B34EA">
              <w:rPr>
                <w:sz w:val="16"/>
                <w:szCs w:val="16"/>
                <w:lang w:val="en-US" w:eastAsia="zh-CN"/>
              </w:rPr>
              <w:t xml:space="preserve"> WID</w:t>
            </w:r>
            <w:r>
              <w:rPr>
                <w:sz w:val="16"/>
                <w:szCs w:val="16"/>
                <w:lang w:val="en-US" w:eastAsia="zh-CN"/>
              </w:rPr>
              <w:t>, see SP-250069.</w:t>
            </w:r>
          </w:p>
        </w:tc>
        <w:tc>
          <w:tcPr>
            <w:tcW w:w="1170" w:type="dxa"/>
          </w:tcPr>
          <w:p w14:paraId="1F0065D9" w14:textId="77777777" w:rsidR="00256FD9" w:rsidRPr="004B34EA" w:rsidRDefault="00256FD9" w:rsidP="0080578C">
            <w:pPr>
              <w:pStyle w:val="TAL"/>
              <w:rPr>
                <w:sz w:val="16"/>
                <w:szCs w:val="16"/>
                <w:lang w:val="en-US" w:eastAsia="zh-CN"/>
              </w:rPr>
            </w:pPr>
            <w:r w:rsidRPr="004B34EA">
              <w:rPr>
                <w:sz w:val="16"/>
                <w:szCs w:val="16"/>
                <w:lang w:val="en-US" w:eastAsia="zh-CN"/>
              </w:rPr>
              <w:t>CN, OAM</w:t>
            </w:r>
          </w:p>
        </w:tc>
        <w:tc>
          <w:tcPr>
            <w:tcW w:w="1559" w:type="dxa"/>
          </w:tcPr>
          <w:p w14:paraId="6D4FEEED" w14:textId="77777777" w:rsidR="00256FD9" w:rsidRPr="004B34EA" w:rsidRDefault="00256FD9" w:rsidP="0080578C">
            <w:pPr>
              <w:pStyle w:val="TAL"/>
              <w:rPr>
                <w:sz w:val="16"/>
                <w:szCs w:val="16"/>
                <w:lang w:val="en-US" w:eastAsia="zh-CN"/>
              </w:rPr>
            </w:pPr>
            <w:r w:rsidRPr="004B34EA">
              <w:rPr>
                <w:sz w:val="16"/>
                <w:szCs w:val="16"/>
                <w:lang w:val="en-US" w:eastAsia="zh-CN"/>
              </w:rPr>
              <w:t>EIF (Energy Information Function)</w:t>
            </w:r>
          </w:p>
        </w:tc>
        <w:tc>
          <w:tcPr>
            <w:tcW w:w="2116" w:type="dxa"/>
          </w:tcPr>
          <w:p w14:paraId="2E8DE3AC" w14:textId="77777777" w:rsidR="00256FD9" w:rsidRPr="004B34EA" w:rsidRDefault="00256FD9" w:rsidP="0080578C">
            <w:pPr>
              <w:pStyle w:val="TAL"/>
              <w:rPr>
                <w:sz w:val="16"/>
                <w:szCs w:val="16"/>
                <w:lang w:val="en-US" w:eastAsia="zh-CN"/>
              </w:rPr>
            </w:pPr>
            <w:r w:rsidRPr="004B34EA">
              <w:rPr>
                <w:sz w:val="16"/>
                <w:szCs w:val="16"/>
                <w:lang w:val="en-US" w:eastAsia="zh-CN"/>
              </w:rPr>
              <w:t xml:space="preserve">Related to use cases: e.g. could be similar to data volume for charging </w:t>
            </w:r>
          </w:p>
        </w:tc>
      </w:tr>
      <w:tr w:rsidR="00256FD9" w:rsidRPr="00AA635E" w14:paraId="65EA3A19" w14:textId="77777777" w:rsidTr="0080578C">
        <w:trPr>
          <w:trHeight w:val="657"/>
        </w:trPr>
        <w:tc>
          <w:tcPr>
            <w:tcW w:w="1947" w:type="dxa"/>
          </w:tcPr>
          <w:p w14:paraId="5E7DE138" w14:textId="77777777" w:rsidR="00256FD9" w:rsidRPr="004B34EA" w:rsidRDefault="00256FD9" w:rsidP="0080578C">
            <w:pPr>
              <w:pStyle w:val="TAL"/>
              <w:rPr>
                <w:sz w:val="16"/>
                <w:szCs w:val="16"/>
                <w:lang w:val="en-US" w:eastAsia="zh-CN"/>
              </w:rPr>
            </w:pPr>
            <w:r w:rsidRPr="004B34EA">
              <w:rPr>
                <w:sz w:val="16"/>
                <w:szCs w:val="16"/>
                <w:lang w:val="en-US" w:eastAsia="zh-CN"/>
              </w:rPr>
              <w:t xml:space="preserve">Positioning, </w:t>
            </w:r>
          </w:p>
        </w:tc>
        <w:tc>
          <w:tcPr>
            <w:tcW w:w="2556" w:type="dxa"/>
          </w:tcPr>
          <w:p w14:paraId="1E3613C3" w14:textId="77777777" w:rsidR="00256FD9" w:rsidRPr="004B34EA" w:rsidRDefault="00256FD9" w:rsidP="0080578C">
            <w:pPr>
              <w:pStyle w:val="TAL"/>
              <w:rPr>
                <w:sz w:val="16"/>
                <w:szCs w:val="16"/>
                <w:lang w:val="en-US" w:eastAsia="zh-CN"/>
              </w:rPr>
            </w:pPr>
            <w:r w:rsidRPr="004B34EA">
              <w:rPr>
                <w:sz w:val="16"/>
                <w:szCs w:val="16"/>
                <w:lang w:val="en-US" w:eastAsia="zh-CN"/>
              </w:rPr>
              <w:t>See clause 6, TS 23.273 [240]</w:t>
            </w:r>
          </w:p>
        </w:tc>
        <w:tc>
          <w:tcPr>
            <w:tcW w:w="1170" w:type="dxa"/>
          </w:tcPr>
          <w:p w14:paraId="1BA0E154" w14:textId="77777777" w:rsidR="00256FD9" w:rsidRPr="004B34EA" w:rsidRDefault="00256FD9" w:rsidP="0080578C">
            <w:pPr>
              <w:pStyle w:val="TAL"/>
              <w:rPr>
                <w:sz w:val="16"/>
                <w:szCs w:val="16"/>
                <w:lang w:val="en-US" w:eastAsia="zh-CN"/>
              </w:rPr>
            </w:pPr>
            <w:r w:rsidRPr="004B34EA">
              <w:rPr>
                <w:sz w:val="16"/>
                <w:szCs w:val="16"/>
                <w:lang w:val="en-US" w:eastAsia="zh-CN"/>
              </w:rPr>
              <w:t xml:space="preserve">UE, RAN </w:t>
            </w:r>
          </w:p>
        </w:tc>
        <w:tc>
          <w:tcPr>
            <w:tcW w:w="1559" w:type="dxa"/>
          </w:tcPr>
          <w:p w14:paraId="05F123EB" w14:textId="77777777" w:rsidR="00256FD9" w:rsidRPr="004B34EA" w:rsidRDefault="00256FD9" w:rsidP="0080578C">
            <w:pPr>
              <w:pStyle w:val="TAL"/>
              <w:rPr>
                <w:sz w:val="16"/>
                <w:szCs w:val="16"/>
                <w:lang w:val="en-US" w:eastAsia="zh-CN"/>
              </w:rPr>
            </w:pPr>
            <w:r w:rsidRPr="004B34EA">
              <w:rPr>
                <w:sz w:val="16"/>
                <w:szCs w:val="16"/>
                <w:lang w:val="en-US" w:eastAsia="zh-CN"/>
              </w:rPr>
              <w:t>LMF, UE</w:t>
            </w:r>
          </w:p>
        </w:tc>
        <w:tc>
          <w:tcPr>
            <w:tcW w:w="2116" w:type="dxa"/>
          </w:tcPr>
          <w:p w14:paraId="0EFB9E07"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74E6F820" w14:textId="77777777" w:rsidTr="0080578C">
        <w:trPr>
          <w:trHeight w:val="657"/>
        </w:trPr>
        <w:tc>
          <w:tcPr>
            <w:tcW w:w="1947" w:type="dxa"/>
          </w:tcPr>
          <w:p w14:paraId="65C3BCD4" w14:textId="77777777" w:rsidR="00256FD9" w:rsidRPr="004B34EA" w:rsidRDefault="00256FD9" w:rsidP="0080578C">
            <w:pPr>
              <w:pStyle w:val="TAL"/>
              <w:rPr>
                <w:sz w:val="16"/>
                <w:szCs w:val="16"/>
                <w:lang w:val="en-US" w:eastAsia="zh-CN"/>
              </w:rPr>
            </w:pPr>
            <w:r w:rsidRPr="004B34EA">
              <w:rPr>
                <w:sz w:val="16"/>
                <w:szCs w:val="16"/>
              </w:rPr>
              <w:t>Network Exposure</w:t>
            </w:r>
            <w:r w:rsidRPr="004B34EA">
              <w:rPr>
                <w:rFonts w:eastAsia="等线"/>
                <w:sz w:val="16"/>
                <w:szCs w:val="16"/>
                <w:lang w:eastAsia="zh-CN"/>
              </w:rPr>
              <w:t xml:space="preserve"> in core network </w:t>
            </w:r>
          </w:p>
        </w:tc>
        <w:tc>
          <w:tcPr>
            <w:tcW w:w="2556" w:type="dxa"/>
          </w:tcPr>
          <w:p w14:paraId="212FF280" w14:textId="77777777" w:rsidR="00256FD9" w:rsidRPr="004B34EA" w:rsidRDefault="00256FD9" w:rsidP="0080578C">
            <w:pPr>
              <w:pStyle w:val="TAL"/>
              <w:rPr>
                <w:sz w:val="16"/>
                <w:szCs w:val="16"/>
                <w:lang w:val="en-US" w:eastAsia="zh-CN"/>
              </w:rPr>
            </w:pPr>
            <w:r w:rsidRPr="004B34EA">
              <w:rPr>
                <w:rFonts w:eastAsia="等线"/>
                <w:sz w:val="16"/>
                <w:szCs w:val="16"/>
                <w:lang w:eastAsia="zh-CN"/>
              </w:rPr>
              <w:t>See clause 5. 20, TS 23.501 [140], and clause 4.15, TS 23.502 [30]</w:t>
            </w:r>
          </w:p>
        </w:tc>
        <w:tc>
          <w:tcPr>
            <w:tcW w:w="1170" w:type="dxa"/>
          </w:tcPr>
          <w:p w14:paraId="4776D80A"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1559" w:type="dxa"/>
          </w:tcPr>
          <w:p w14:paraId="354AD2AC"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2116" w:type="dxa"/>
          </w:tcPr>
          <w:p w14:paraId="1280DE90"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12B5F64A" w14:textId="77777777" w:rsidTr="0080578C">
        <w:trPr>
          <w:trHeight w:val="657"/>
        </w:trPr>
        <w:tc>
          <w:tcPr>
            <w:tcW w:w="1947" w:type="dxa"/>
          </w:tcPr>
          <w:p w14:paraId="5BC9DE35"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556" w:type="dxa"/>
          </w:tcPr>
          <w:p w14:paraId="6A5E7762" w14:textId="77777777" w:rsidR="00256FD9" w:rsidRPr="004B34EA" w:rsidRDefault="00256FD9" w:rsidP="0080578C">
            <w:pPr>
              <w:pStyle w:val="TAL"/>
              <w:rPr>
                <w:sz w:val="16"/>
                <w:szCs w:val="16"/>
                <w:lang w:val="en-US" w:eastAsia="zh-CN"/>
              </w:rPr>
            </w:pPr>
          </w:p>
        </w:tc>
        <w:tc>
          <w:tcPr>
            <w:tcW w:w="1170" w:type="dxa"/>
          </w:tcPr>
          <w:p w14:paraId="4516EC87"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1559" w:type="dxa"/>
          </w:tcPr>
          <w:p w14:paraId="1B7CCF89"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116" w:type="dxa"/>
          </w:tcPr>
          <w:p w14:paraId="1E32821B" w14:textId="77777777" w:rsidR="00256FD9" w:rsidRPr="004B34EA" w:rsidRDefault="00256FD9" w:rsidP="0080578C">
            <w:pPr>
              <w:pStyle w:val="TAL"/>
              <w:rPr>
                <w:sz w:val="16"/>
                <w:szCs w:val="16"/>
                <w:lang w:val="en-US" w:eastAsia="zh-CN"/>
              </w:rPr>
            </w:pPr>
            <w:r w:rsidRPr="004B34EA">
              <w:rPr>
                <w:sz w:val="16"/>
                <w:szCs w:val="16"/>
                <w:lang w:val="en-US" w:eastAsia="zh-CN"/>
              </w:rPr>
              <w:t>…</w:t>
            </w:r>
          </w:p>
        </w:tc>
      </w:tr>
    </w:tbl>
    <w:p w14:paraId="69B63C5D" w14:textId="77777777" w:rsidR="00256FD9" w:rsidRDefault="00256FD9" w:rsidP="00256FD9"/>
    <w:p w14:paraId="0F36A091" w14:textId="77777777" w:rsidR="00256FD9" w:rsidRDefault="00256FD9" w:rsidP="00256FD9">
      <w:r>
        <w:t>All the above use cases for data collection and control share the following commonality:</w:t>
      </w:r>
    </w:p>
    <w:p w14:paraId="3DBA99EA" w14:textId="77777777" w:rsidR="00256FD9" w:rsidRDefault="00256FD9" w:rsidP="00256FD9">
      <w:pPr>
        <w:pStyle w:val="B1"/>
        <w:numPr>
          <w:ilvl w:val="0"/>
          <w:numId w:val="8"/>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3AAF8B89" w14:textId="77777777" w:rsidR="00256FD9" w:rsidRDefault="00256FD9" w:rsidP="00256FD9">
      <w:pPr>
        <w:pStyle w:val="B1"/>
        <w:numPr>
          <w:ilvl w:val="0"/>
          <w:numId w:val="8"/>
        </w:numPr>
        <w:overflowPunct w:val="0"/>
        <w:autoSpaceDE w:val="0"/>
        <w:autoSpaceDN w:val="0"/>
        <w:adjustRightInd w:val="0"/>
        <w:textAlignment w:val="baseline"/>
      </w:pPr>
      <w: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7B88E553" w14:textId="77777777" w:rsidR="00256FD9" w:rsidRDefault="00256FD9" w:rsidP="00256FD9">
      <w:pPr>
        <w:pStyle w:val="B1"/>
        <w:numPr>
          <w:ilvl w:val="0"/>
          <w:numId w:val="8"/>
        </w:numPr>
        <w:overflowPunct w:val="0"/>
        <w:autoSpaceDE w:val="0"/>
        <w:autoSpaceDN w:val="0"/>
        <w:adjustRightInd w:val="0"/>
        <w:textAlignment w:val="baseline"/>
      </w:pPr>
      <w:r>
        <w:t>The upper bond of the collected data volume is very high, e.g. on the order of 100 M byte;</w:t>
      </w:r>
    </w:p>
    <w:p w14:paraId="4DD2AA32" w14:textId="77777777" w:rsidR="00256FD9" w:rsidRDefault="00256FD9" w:rsidP="00256FD9">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25D8228C" w14:textId="77777777" w:rsidR="00256FD9" w:rsidRDefault="00256FD9" w:rsidP="00256FD9">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6FB21B4A" w14:textId="4EEC96DD" w:rsidR="00256FD9" w:rsidRDefault="00256FD9" w:rsidP="00256FD9">
      <w:pPr>
        <w:pStyle w:val="B1"/>
        <w:numPr>
          <w:ilvl w:val="0"/>
          <w:numId w:val="8"/>
        </w:numPr>
        <w:overflowPunct w:val="0"/>
        <w:autoSpaceDE w:val="0"/>
        <w:autoSpaceDN w:val="0"/>
        <w:adjustRightInd w:val="0"/>
        <w:textAlignment w:val="baseline"/>
      </w:pPr>
      <w:r>
        <w:t>All these use cases that involve collecting UE related data need to support security, privacy protection and user consent</w:t>
      </w:r>
      <w:ins w:id="19" w:author="Huawei" w:date="2025-09-19T15:48:00Z">
        <w:r w:rsidR="00AA7A34">
          <w:t xml:space="preserve"> in </w:t>
        </w:r>
      </w:ins>
      <w:ins w:id="20" w:author="Huawei" w:date="2025-09-19T15:49:00Z">
        <w:r w:rsidR="00AA7A34">
          <w:t xml:space="preserve">data </w:t>
        </w:r>
      </w:ins>
      <w:ins w:id="21" w:author="Huawei" w:date="2025-09-19T15:48:00Z">
        <w:r w:rsidR="00AA7A34">
          <w:t xml:space="preserve">lifecycles of </w:t>
        </w:r>
      </w:ins>
      <w:ins w:id="22" w:author="Huawei" w:date="2025-09-19T15:50:00Z">
        <w:r w:rsidR="00AA7A34">
          <w:t xml:space="preserve">collecting, </w:t>
        </w:r>
      </w:ins>
      <w:ins w:id="23" w:author="Huawei" w:date="2025-09-19T15:48:00Z">
        <w:r w:rsidR="00AA7A34" w:rsidRPr="00AA2D85">
          <w:t xml:space="preserve">transmitting, processing and </w:t>
        </w:r>
        <w:r w:rsidR="00AA7A34">
          <w:t>storing</w:t>
        </w:r>
      </w:ins>
      <w:r>
        <w:t>. In addition, security requirements needs to consider different data types.</w:t>
      </w:r>
    </w:p>
    <w:p w14:paraId="1ECDDC32" w14:textId="77777777" w:rsidR="00256FD9" w:rsidRDefault="00256FD9" w:rsidP="00256FD9">
      <w:pPr>
        <w:pStyle w:val="B1"/>
        <w:numPr>
          <w:ilvl w:val="0"/>
          <w:numId w:val="8"/>
        </w:numPr>
        <w:overflowPunct w:val="0"/>
        <w:autoSpaceDE w:val="0"/>
        <w:autoSpaceDN w:val="0"/>
        <w:adjustRightInd w:val="0"/>
        <w:textAlignment w:val="baseline"/>
      </w:pPr>
      <w:r>
        <w:t>All these use cases that involve data exposure need to be subject to operator policy and user consent.</w:t>
      </w:r>
    </w:p>
    <w:p w14:paraId="5A853CCF" w14:textId="77777777" w:rsidR="00256FD9" w:rsidRPr="00085A54" w:rsidRDefault="00256FD9" w:rsidP="00256FD9">
      <w:pPr>
        <w:pStyle w:val="TH"/>
        <w:rPr>
          <w:rFonts w:eastAsia="等线"/>
          <w:lang w:eastAsia="zh-CN"/>
        </w:rPr>
      </w:pPr>
      <w:r>
        <w:rPr>
          <w:rFonts w:eastAsia="等线"/>
          <w:noProof/>
          <w:lang w:val="en-US" w:eastAsia="zh-CN"/>
        </w:rPr>
        <w:lastRenderedPageBreak/>
        <w:drawing>
          <wp:inline distT="0" distB="0" distL="0" distR="0" wp14:anchorId="49D179F7" wp14:editId="0440D8DE">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47AB873" w14:textId="77777777" w:rsidR="00256FD9" w:rsidRDefault="00256FD9" w:rsidP="00256FD9">
      <w:pPr>
        <w:pStyle w:val="TF"/>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3302F928" w14:textId="00E50934" w:rsidR="00256FD9" w:rsidRDefault="00256FD9" w:rsidP="00256FD9">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691A0254" w14:textId="1F744090" w:rsidR="0027590D" w:rsidRDefault="0027590D" w:rsidP="0027590D">
      <w:pPr>
        <w:rPr>
          <w:ins w:id="24" w:author="r2" w:date="2025-11-20T08:30:00Z"/>
        </w:rPr>
      </w:pPr>
      <w:ins w:id="25" w:author="r2" w:date="2025-11-20T08:30:00Z">
        <w:r>
          <w:t>In addition, besides the service performance requested by data consumer for data handling</w:t>
        </w:r>
        <w:r w:rsidR="007819ED">
          <w:t xml:space="preserve"> </w:t>
        </w:r>
        <w:r>
          <w:t>(e.g. acceptable latency to retrieve or process data), quality assurance needs to be considered in terms of data content[r1] so that the E2E service performance will be guaranteed by 6G system. For example:</w:t>
        </w:r>
      </w:ins>
    </w:p>
    <w:p w14:paraId="25D82EED" w14:textId="42800F32" w:rsidR="0027590D" w:rsidRDefault="0027590D" w:rsidP="00B97D14">
      <w:pPr>
        <w:pStyle w:val="B1"/>
        <w:rPr>
          <w:ins w:id="26" w:author="r2" w:date="2025-11-20T08:30:00Z"/>
        </w:rPr>
      </w:pPr>
      <w:ins w:id="27" w:author="r2" w:date="2025-11-20T08:30:00Z">
        <w:r>
          <w:t>-    Quality assurance in terms of data itself [r1]: e.g., data freshness, data accuracy (e.g., distance resolution 1 m), data reliability (e.g., error ratio 0.001%), and data volume (e.g. 500M byte).</w:t>
        </w:r>
      </w:ins>
    </w:p>
    <w:p w14:paraId="4FC3AA1F" w14:textId="6B05812D" w:rsidR="00627A6C" w:rsidRPr="0027590D" w:rsidRDefault="0027590D" w:rsidP="00B97D14">
      <w:pPr>
        <w:pStyle w:val="B1"/>
        <w:rPr>
          <w:ins w:id="28" w:author="Huawei" w:date="2025-11-04T21:59:00Z"/>
        </w:rPr>
      </w:pPr>
      <w:ins w:id="29" w:author="r2" w:date="2025-11-20T08:30:00Z">
        <w:r>
          <w:t>-     Performance assurance in terms of data handling: e.g., data processing latency (e.g., 200ms), transmission latency (e.g., 100ms), latency of data retrieval from massive amount of data stored in distributed data storage.</w:t>
        </w:r>
      </w:ins>
    </w:p>
    <w:p w14:paraId="141D4428" w14:textId="77777777" w:rsidR="00256FD9" w:rsidRDefault="00256FD9" w:rsidP="00256FD9">
      <w:r>
        <w:t>In conclusion, the 6G system needs to support efficient data collection and control mechanism, which includes the following characteristics:</w:t>
      </w:r>
    </w:p>
    <w:p w14:paraId="41CC7717" w14:textId="77777777" w:rsidR="00256FD9" w:rsidRDefault="00256FD9" w:rsidP="00256FD9">
      <w:pPr>
        <w:pStyle w:val="B1"/>
      </w:pPr>
      <w:r>
        <w:t>-</w:t>
      </w:r>
      <w:r>
        <w:tab/>
        <w:t xml:space="preserve">Common data framework that can serve the need of multiple use cases, to improve data collection efficiency and avoid duplication data collection </w:t>
      </w:r>
    </w:p>
    <w:p w14:paraId="6F118504" w14:textId="6D950A94" w:rsidR="00967CC6" w:rsidRDefault="00256FD9" w:rsidP="00102782">
      <w:pPr>
        <w:pStyle w:val="B1"/>
        <w:rPr>
          <w:ins w:id="30" w:author="Huawei" w:date="2025-10-28T17:54:00Z"/>
        </w:rPr>
      </w:pPr>
      <w:r>
        <w:t>-</w:t>
      </w:r>
      <w:r>
        <w:tab/>
        <w:t>Support data collection from various data providers and data exposure to various data consumers;</w:t>
      </w:r>
    </w:p>
    <w:p w14:paraId="09C3BEF6" w14:textId="0624FA38" w:rsidR="00102782" w:rsidRPr="00967CC6" w:rsidRDefault="00102782" w:rsidP="00102782">
      <w:pPr>
        <w:pStyle w:val="B1"/>
      </w:pPr>
      <w:ins w:id="31" w:author="Huawei" w:date="2025-10-28T17:54:00Z">
        <w:r>
          <w:t>-</w:t>
        </w:r>
        <w:r>
          <w:tab/>
          <w:t xml:space="preserve">Support </w:t>
        </w:r>
      </w:ins>
      <w:ins w:id="32" w:author="Huawei" w:date="2025-10-28T21:45:00Z">
        <w:r w:rsidR="00E22883">
          <w:t xml:space="preserve">data </w:t>
        </w:r>
      </w:ins>
      <w:ins w:id="33" w:author="Huawei" w:date="2025-10-28T17:54:00Z">
        <w:r>
          <w:rPr>
            <w:noProof/>
            <w:color w:val="000000" w:themeColor="text1"/>
            <w:lang w:val="en-US" w:eastAsia="zh-CN"/>
          </w:rPr>
          <w:t>q</w:t>
        </w:r>
        <w:r w:rsidRPr="005B1E63">
          <w:rPr>
            <w:noProof/>
            <w:color w:val="000000" w:themeColor="text1"/>
            <w:lang w:val="en-US" w:eastAsia="zh-CN"/>
          </w:rPr>
          <w:t xml:space="preserve">uality </w:t>
        </w:r>
        <w:r>
          <w:rPr>
            <w:noProof/>
            <w:color w:val="000000" w:themeColor="text1"/>
            <w:lang w:val="en-US" w:eastAsia="zh-CN"/>
          </w:rPr>
          <w:t>assurance</w:t>
        </w:r>
        <w:r>
          <w:rPr>
            <w:rFonts w:eastAsia="Times New Roman"/>
            <w:lang w:eastAsia="ja-JP"/>
          </w:rPr>
          <w:t>;</w:t>
        </w:r>
      </w:ins>
    </w:p>
    <w:p w14:paraId="42D46D84" w14:textId="4F31B5FE" w:rsidR="00256FD9" w:rsidRDefault="00256FD9" w:rsidP="00256FD9">
      <w:pPr>
        <w:pStyle w:val="B1"/>
      </w:pPr>
      <w:r>
        <w:t>-</w:t>
      </w:r>
      <w:r>
        <w:tab/>
        <w:t>Support user consent for data collection</w:t>
      </w:r>
      <w:ins w:id="34" w:author="Huawei" w:date="2025-10-29T11:02:00Z">
        <w:r w:rsidR="004B66E2">
          <w:t xml:space="preserve"> and </w:t>
        </w:r>
        <w:r w:rsidR="004B66E2" w:rsidRPr="004B66E2">
          <w:t>privacy protection</w:t>
        </w:r>
      </w:ins>
      <w:r>
        <w:t>; and</w:t>
      </w:r>
    </w:p>
    <w:p w14:paraId="6A7A37DE" w14:textId="77777777" w:rsidR="00256FD9" w:rsidRDefault="00256FD9" w:rsidP="00256FD9">
      <w:pPr>
        <w:pStyle w:val="B1"/>
      </w:pPr>
      <w:r>
        <w:t>-</w:t>
      </w:r>
      <w:r>
        <w:tab/>
        <w:t>Support data exposure subject to operator policy and user consent.</w:t>
      </w:r>
    </w:p>
    <w:p w14:paraId="6DBE3476" w14:textId="77777777" w:rsidR="00256FD9" w:rsidRDefault="00256FD9" w:rsidP="00256FD9">
      <w:pPr>
        <w:pStyle w:val="4"/>
      </w:pPr>
      <w:bookmarkStart w:id="35" w:name="_Toc208226101"/>
      <w:r>
        <w:t>5.9.2.2</w:t>
      </w:r>
      <w:r>
        <w:tab/>
        <w:t>Potential New Requirements</w:t>
      </w:r>
      <w:bookmarkEnd w:id="35"/>
      <w:r>
        <w:t xml:space="preserve"> </w:t>
      </w:r>
    </w:p>
    <w:p w14:paraId="34EF7387" w14:textId="201397D7" w:rsidR="00256FD9" w:rsidRDefault="00256FD9" w:rsidP="00256FD9">
      <w:pPr>
        <w:pStyle w:val="EditorsNote"/>
      </w:pPr>
      <w:r>
        <w:t>Editor’s Note: user consent in this section is FFS.</w:t>
      </w:r>
    </w:p>
    <w:p w14:paraId="612FC1CE" w14:textId="77777777" w:rsidR="00256FD9" w:rsidRDefault="00256FD9" w:rsidP="00256FD9">
      <w:r>
        <w:t>[PR 5.9.2.2-1] The 6G system shall support mechanisms for 6G System Data collection and consumption minimizing the impact to 6G services.</w:t>
      </w:r>
    </w:p>
    <w:p w14:paraId="002AEBC8" w14:textId="77777777" w:rsidR="00256FD9" w:rsidRDefault="00256FD9" w:rsidP="00256FD9">
      <w:r>
        <w:t>[PR 5.9.2.2-2] Subject to operator’s policy, regulation and user consent, the 6G system shall support processing of 6G System Data.</w:t>
      </w:r>
    </w:p>
    <w:p w14:paraId="09A4195F" w14:textId="77777777" w:rsidR="00256FD9" w:rsidRDefault="00256FD9" w:rsidP="00256FD9">
      <w:pPr>
        <w:pStyle w:val="NO"/>
      </w:pPr>
      <w:r>
        <w:t>NOTE:</w:t>
      </w:r>
      <w:r>
        <w:tab/>
        <w:t>Examples of data processing are use case dependant, e.g. data fusion, data anonymization and data analysis.</w:t>
      </w:r>
    </w:p>
    <w:p w14:paraId="776E1073" w14:textId="77777777" w:rsidR="00256FD9" w:rsidRDefault="00256FD9" w:rsidP="00256FD9">
      <w:r>
        <w:t xml:space="preserve">[PR 5.9.2.2-3] Subject to user consent, regulation and operator's policy, the 6G system shall support secure means to expose 6G System Data to authorized trusted third-party, authorized network function or authorized UE. </w:t>
      </w:r>
    </w:p>
    <w:p w14:paraId="20ED9413" w14:textId="2B1AD828" w:rsidR="00AA7A34" w:rsidRDefault="00AA7A34" w:rsidP="00AA7A34">
      <w:r>
        <w:t xml:space="preserve">[PR 5.9.2.2-4] The 6G system shall support security and privacy protection </w:t>
      </w:r>
      <w:ins w:id="36" w:author="r2" w:date="2025-11-20T08:25:00Z">
        <w:r w:rsidR="00DC556E" w:rsidRPr="00DC556E">
          <w:t xml:space="preserve">across the lifecycle </w:t>
        </w:r>
      </w:ins>
      <w:r>
        <w:t>of the 6G System Data</w:t>
      </w:r>
      <w:ins w:id="37" w:author="r2" w:date="2025-11-20T12:27:00Z">
        <w:r w:rsidR="003E63DC">
          <w:t>,</w:t>
        </w:r>
        <w:r w:rsidR="003E63DC" w:rsidRPr="003E63DC">
          <w:t xml:space="preserve"> </w:t>
        </w:r>
        <w:r w:rsidR="003E63DC" w:rsidRPr="00DC556E">
          <w:t xml:space="preserve">including </w:t>
        </w:r>
        <w:r w:rsidR="003E63DC" w:rsidRPr="00B900DD">
          <w:t>collection, transmission, processing</w:t>
        </w:r>
        <w:r w:rsidR="003E63DC">
          <w:t xml:space="preserve">, </w:t>
        </w:r>
        <w:r w:rsidR="003E63DC" w:rsidRPr="00B900DD">
          <w:t>storage</w:t>
        </w:r>
        <w:r w:rsidR="003E63DC">
          <w:t xml:space="preserve"> and exposure</w:t>
        </w:r>
      </w:ins>
      <w:r>
        <w:t>.</w:t>
      </w:r>
    </w:p>
    <w:p w14:paraId="68E51505" w14:textId="77777777" w:rsidR="00256FD9" w:rsidRDefault="00256FD9" w:rsidP="00256FD9">
      <w:r>
        <w:t>[PR 5.9.2.2-5] The 6G system shall be able to provide charging and accounting mechanisms for 6G System Data.</w:t>
      </w:r>
    </w:p>
    <w:p w14:paraId="37645541" w14:textId="77777777" w:rsidR="00256FD9" w:rsidRDefault="00256FD9" w:rsidP="00256FD9">
      <w:r>
        <w:lastRenderedPageBreak/>
        <w:t>[PR 5.9.2.2-6] Subject to regulation, user consent and operator policy, the 6G system shall support storage and retrieval of 6G System Data.</w:t>
      </w:r>
    </w:p>
    <w:p w14:paraId="201C06E8" w14:textId="0300C9EA" w:rsidR="00256FD9" w:rsidRDefault="00256FD9" w:rsidP="00256FD9">
      <w:r>
        <w:t>[PR 5.9.2.2-7] Subject to regulation and operator policy, the 6G system shall support transfer 6G System Data between different data providers and data consumers within the 6G system.</w:t>
      </w:r>
    </w:p>
    <w:p w14:paraId="46454112" w14:textId="77777777" w:rsidR="00423715" w:rsidRPr="00423715" w:rsidRDefault="00423715" w:rsidP="00227F0D">
      <w:pPr>
        <w:rPr>
          <w:ins w:id="38" w:author="Huawei" w:date="2025-10-29T10:58:00Z"/>
          <w:noProof/>
          <w:color w:val="000000" w:themeColor="text1"/>
          <w:lang w:val="en-US"/>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165AC" w14:textId="77777777" w:rsidR="0078287C" w:rsidRDefault="0078287C">
      <w:r>
        <w:separator/>
      </w:r>
    </w:p>
  </w:endnote>
  <w:endnote w:type="continuationSeparator" w:id="0">
    <w:p w14:paraId="69376320" w14:textId="77777777" w:rsidR="0078287C" w:rsidRDefault="0078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otham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inter">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3C37" w14:textId="77777777" w:rsidR="0078287C" w:rsidRDefault="0078287C">
      <w:r>
        <w:separator/>
      </w:r>
    </w:p>
  </w:footnote>
  <w:footnote w:type="continuationSeparator" w:id="0">
    <w:p w14:paraId="74457C90" w14:textId="77777777" w:rsidR="0078287C" w:rsidRDefault="00782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415A8B"/>
    <w:multiLevelType w:val="hybridMultilevel"/>
    <w:tmpl w:val="C2303D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9"/>
  </w:num>
  <w:num w:numId="8">
    <w:abstractNumId w:val="4"/>
  </w:num>
  <w:num w:numId="9">
    <w:abstractNumId w:val="6"/>
  </w:num>
  <w:num w:numId="10">
    <w:abstractNumId w:val="3"/>
  </w:num>
  <w:num w:numId="11">
    <w:abstractNumId w:val="7"/>
  </w:num>
  <w:num w:numId="12">
    <w:abstractNumId w:val="8"/>
  </w:num>
  <w:num w:numId="13">
    <w:abstractNumId w:val="1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1">
    <w15:presenceInfo w15:providerId="None" w15:userId="Huawei r1"/>
  </w15:person>
  <w15:person w15:author="Huawei-zfy">
    <w15:presenceInfo w15:providerId="None" w15:userId="Huawei-zfy"/>
  </w15:person>
  <w15:person w15:author="r2">
    <w15:presenceInfo w15:providerId="None" w15:userId="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3CEF"/>
    <w:rsid w:val="00004DF5"/>
    <w:rsid w:val="00016082"/>
    <w:rsid w:val="00016C24"/>
    <w:rsid w:val="00016DA9"/>
    <w:rsid w:val="00016EA9"/>
    <w:rsid w:val="0002039A"/>
    <w:rsid w:val="0002353B"/>
    <w:rsid w:val="0002412D"/>
    <w:rsid w:val="00031A74"/>
    <w:rsid w:val="00033397"/>
    <w:rsid w:val="00033BD8"/>
    <w:rsid w:val="00040095"/>
    <w:rsid w:val="000438E7"/>
    <w:rsid w:val="00044E7E"/>
    <w:rsid w:val="00046067"/>
    <w:rsid w:val="00051169"/>
    <w:rsid w:val="00051834"/>
    <w:rsid w:val="00051F26"/>
    <w:rsid w:val="000520A1"/>
    <w:rsid w:val="000537CF"/>
    <w:rsid w:val="000545A9"/>
    <w:rsid w:val="00054A22"/>
    <w:rsid w:val="00055775"/>
    <w:rsid w:val="00055842"/>
    <w:rsid w:val="000570D9"/>
    <w:rsid w:val="00060E88"/>
    <w:rsid w:val="00062023"/>
    <w:rsid w:val="0006383D"/>
    <w:rsid w:val="000655A6"/>
    <w:rsid w:val="00075858"/>
    <w:rsid w:val="000763AB"/>
    <w:rsid w:val="00077D87"/>
    <w:rsid w:val="00080512"/>
    <w:rsid w:val="00080723"/>
    <w:rsid w:val="000811E1"/>
    <w:rsid w:val="00082739"/>
    <w:rsid w:val="0009108F"/>
    <w:rsid w:val="000912D7"/>
    <w:rsid w:val="00091F9E"/>
    <w:rsid w:val="0009466E"/>
    <w:rsid w:val="000A0F6E"/>
    <w:rsid w:val="000B241E"/>
    <w:rsid w:val="000B4477"/>
    <w:rsid w:val="000B7F24"/>
    <w:rsid w:val="000C47C3"/>
    <w:rsid w:val="000C4911"/>
    <w:rsid w:val="000C4E86"/>
    <w:rsid w:val="000C658A"/>
    <w:rsid w:val="000C7F6D"/>
    <w:rsid w:val="000C7FD9"/>
    <w:rsid w:val="000D58AB"/>
    <w:rsid w:val="000D5FE2"/>
    <w:rsid w:val="000F54C8"/>
    <w:rsid w:val="000F5E7E"/>
    <w:rsid w:val="001011ED"/>
    <w:rsid w:val="00102782"/>
    <w:rsid w:val="001054BD"/>
    <w:rsid w:val="00111C28"/>
    <w:rsid w:val="00112CB7"/>
    <w:rsid w:val="00115FB2"/>
    <w:rsid w:val="00117A8A"/>
    <w:rsid w:val="00117E03"/>
    <w:rsid w:val="00122360"/>
    <w:rsid w:val="001231EE"/>
    <w:rsid w:val="00125195"/>
    <w:rsid w:val="0012583C"/>
    <w:rsid w:val="0013066C"/>
    <w:rsid w:val="00133205"/>
    <w:rsid w:val="00133525"/>
    <w:rsid w:val="00133579"/>
    <w:rsid w:val="00134DE0"/>
    <w:rsid w:val="00136DF9"/>
    <w:rsid w:val="001375A4"/>
    <w:rsid w:val="001400E6"/>
    <w:rsid w:val="00142689"/>
    <w:rsid w:val="00142FC1"/>
    <w:rsid w:val="00145BD3"/>
    <w:rsid w:val="00146676"/>
    <w:rsid w:val="0015231D"/>
    <w:rsid w:val="00155333"/>
    <w:rsid w:val="00155F2C"/>
    <w:rsid w:val="001632B9"/>
    <w:rsid w:val="00164570"/>
    <w:rsid w:val="00165C0E"/>
    <w:rsid w:val="00166D5F"/>
    <w:rsid w:val="00175095"/>
    <w:rsid w:val="0017556B"/>
    <w:rsid w:val="00175F16"/>
    <w:rsid w:val="00176808"/>
    <w:rsid w:val="001811B0"/>
    <w:rsid w:val="001847F2"/>
    <w:rsid w:val="00186616"/>
    <w:rsid w:val="001868DC"/>
    <w:rsid w:val="00192FCE"/>
    <w:rsid w:val="001A2025"/>
    <w:rsid w:val="001A4C42"/>
    <w:rsid w:val="001A7420"/>
    <w:rsid w:val="001B18A9"/>
    <w:rsid w:val="001B6637"/>
    <w:rsid w:val="001C21C3"/>
    <w:rsid w:val="001C2A6D"/>
    <w:rsid w:val="001C3A38"/>
    <w:rsid w:val="001D02C2"/>
    <w:rsid w:val="001D30AC"/>
    <w:rsid w:val="001D6AE0"/>
    <w:rsid w:val="001E4C5E"/>
    <w:rsid w:val="001E5DD6"/>
    <w:rsid w:val="001F05CD"/>
    <w:rsid w:val="001F0C1D"/>
    <w:rsid w:val="001F1132"/>
    <w:rsid w:val="001F12C0"/>
    <w:rsid w:val="001F1322"/>
    <w:rsid w:val="001F168B"/>
    <w:rsid w:val="001F2530"/>
    <w:rsid w:val="001F27E9"/>
    <w:rsid w:val="001F3AA9"/>
    <w:rsid w:val="001F5AF9"/>
    <w:rsid w:val="001F6AF4"/>
    <w:rsid w:val="001F6F6A"/>
    <w:rsid w:val="001F7B46"/>
    <w:rsid w:val="0020207E"/>
    <w:rsid w:val="00204C36"/>
    <w:rsid w:val="0020511C"/>
    <w:rsid w:val="002065B1"/>
    <w:rsid w:val="002069A8"/>
    <w:rsid w:val="00216623"/>
    <w:rsid w:val="00220AC3"/>
    <w:rsid w:val="002238E0"/>
    <w:rsid w:val="00224099"/>
    <w:rsid w:val="002272D1"/>
    <w:rsid w:val="00227F0D"/>
    <w:rsid w:val="002347A2"/>
    <w:rsid w:val="002356CA"/>
    <w:rsid w:val="00240825"/>
    <w:rsid w:val="00242695"/>
    <w:rsid w:val="00246543"/>
    <w:rsid w:val="00255C06"/>
    <w:rsid w:val="00256BE3"/>
    <w:rsid w:val="00256FD9"/>
    <w:rsid w:val="00261CC1"/>
    <w:rsid w:val="00263348"/>
    <w:rsid w:val="00263EAC"/>
    <w:rsid w:val="00265D8C"/>
    <w:rsid w:val="002675F0"/>
    <w:rsid w:val="002707A9"/>
    <w:rsid w:val="00274ED0"/>
    <w:rsid w:val="0027590D"/>
    <w:rsid w:val="00275F7D"/>
    <w:rsid w:val="002760EE"/>
    <w:rsid w:val="00276764"/>
    <w:rsid w:val="00281225"/>
    <w:rsid w:val="00281735"/>
    <w:rsid w:val="0028225C"/>
    <w:rsid w:val="00283CDB"/>
    <w:rsid w:val="0028609B"/>
    <w:rsid w:val="0028769B"/>
    <w:rsid w:val="002922A0"/>
    <w:rsid w:val="00293FE9"/>
    <w:rsid w:val="0029549F"/>
    <w:rsid w:val="0029694F"/>
    <w:rsid w:val="00297CBD"/>
    <w:rsid w:val="002A11BB"/>
    <w:rsid w:val="002A3F31"/>
    <w:rsid w:val="002B13C5"/>
    <w:rsid w:val="002B3F21"/>
    <w:rsid w:val="002B6339"/>
    <w:rsid w:val="002C0238"/>
    <w:rsid w:val="002C14FA"/>
    <w:rsid w:val="002C151D"/>
    <w:rsid w:val="002C170A"/>
    <w:rsid w:val="002C2FDF"/>
    <w:rsid w:val="002C3A70"/>
    <w:rsid w:val="002C42E3"/>
    <w:rsid w:val="002C5815"/>
    <w:rsid w:val="002D4D3D"/>
    <w:rsid w:val="002D5849"/>
    <w:rsid w:val="002E00EE"/>
    <w:rsid w:val="002E3326"/>
    <w:rsid w:val="002E3385"/>
    <w:rsid w:val="002E663A"/>
    <w:rsid w:val="002E7DCF"/>
    <w:rsid w:val="002F139F"/>
    <w:rsid w:val="002F1E32"/>
    <w:rsid w:val="002F25B0"/>
    <w:rsid w:val="002F44D6"/>
    <w:rsid w:val="00300025"/>
    <w:rsid w:val="003003A2"/>
    <w:rsid w:val="00304D74"/>
    <w:rsid w:val="0030581F"/>
    <w:rsid w:val="003100CE"/>
    <w:rsid w:val="003103C9"/>
    <w:rsid w:val="00311868"/>
    <w:rsid w:val="003127F7"/>
    <w:rsid w:val="003147B8"/>
    <w:rsid w:val="003172DC"/>
    <w:rsid w:val="003175B9"/>
    <w:rsid w:val="0031773C"/>
    <w:rsid w:val="00317FB9"/>
    <w:rsid w:val="003245F7"/>
    <w:rsid w:val="00325EE3"/>
    <w:rsid w:val="00326C27"/>
    <w:rsid w:val="00332358"/>
    <w:rsid w:val="00333A38"/>
    <w:rsid w:val="00333ADC"/>
    <w:rsid w:val="00335C07"/>
    <w:rsid w:val="0034463F"/>
    <w:rsid w:val="00347D5B"/>
    <w:rsid w:val="0035462D"/>
    <w:rsid w:val="00356555"/>
    <w:rsid w:val="003578D1"/>
    <w:rsid w:val="00360825"/>
    <w:rsid w:val="00360A02"/>
    <w:rsid w:val="00361090"/>
    <w:rsid w:val="003628F9"/>
    <w:rsid w:val="003631B7"/>
    <w:rsid w:val="00373590"/>
    <w:rsid w:val="003765B8"/>
    <w:rsid w:val="00381D06"/>
    <w:rsid w:val="00381F5B"/>
    <w:rsid w:val="0038308B"/>
    <w:rsid w:val="0038749B"/>
    <w:rsid w:val="00396645"/>
    <w:rsid w:val="0039690B"/>
    <w:rsid w:val="00396CF8"/>
    <w:rsid w:val="003A07F6"/>
    <w:rsid w:val="003A392F"/>
    <w:rsid w:val="003A6673"/>
    <w:rsid w:val="003A7BB8"/>
    <w:rsid w:val="003B27E1"/>
    <w:rsid w:val="003B2ABB"/>
    <w:rsid w:val="003B31EE"/>
    <w:rsid w:val="003B7F31"/>
    <w:rsid w:val="003C3971"/>
    <w:rsid w:val="003C5025"/>
    <w:rsid w:val="003D2F87"/>
    <w:rsid w:val="003D486A"/>
    <w:rsid w:val="003D5B49"/>
    <w:rsid w:val="003E0738"/>
    <w:rsid w:val="003E15AF"/>
    <w:rsid w:val="003E5C73"/>
    <w:rsid w:val="003E63DC"/>
    <w:rsid w:val="003F15FC"/>
    <w:rsid w:val="00407E57"/>
    <w:rsid w:val="004122D8"/>
    <w:rsid w:val="004157C3"/>
    <w:rsid w:val="00415BED"/>
    <w:rsid w:val="00416533"/>
    <w:rsid w:val="004166EB"/>
    <w:rsid w:val="00423334"/>
    <w:rsid w:val="00423715"/>
    <w:rsid w:val="00426D47"/>
    <w:rsid w:val="0042755E"/>
    <w:rsid w:val="00431677"/>
    <w:rsid w:val="004326A7"/>
    <w:rsid w:val="00433532"/>
    <w:rsid w:val="004341C2"/>
    <w:rsid w:val="004345EC"/>
    <w:rsid w:val="004368E2"/>
    <w:rsid w:val="00437FD8"/>
    <w:rsid w:val="00441CB6"/>
    <w:rsid w:val="00443A55"/>
    <w:rsid w:val="00444AD8"/>
    <w:rsid w:val="004478DF"/>
    <w:rsid w:val="00450D1C"/>
    <w:rsid w:val="00454130"/>
    <w:rsid w:val="00454ECB"/>
    <w:rsid w:val="004632C2"/>
    <w:rsid w:val="00465515"/>
    <w:rsid w:val="00473163"/>
    <w:rsid w:val="00474DDF"/>
    <w:rsid w:val="00480DE2"/>
    <w:rsid w:val="00485C80"/>
    <w:rsid w:val="00491111"/>
    <w:rsid w:val="004912EF"/>
    <w:rsid w:val="00491BF8"/>
    <w:rsid w:val="00493B4B"/>
    <w:rsid w:val="00493DD4"/>
    <w:rsid w:val="00496970"/>
    <w:rsid w:val="004971CD"/>
    <w:rsid w:val="0049751D"/>
    <w:rsid w:val="00497E2F"/>
    <w:rsid w:val="004A1DEB"/>
    <w:rsid w:val="004A3522"/>
    <w:rsid w:val="004A3DFC"/>
    <w:rsid w:val="004A5193"/>
    <w:rsid w:val="004A747D"/>
    <w:rsid w:val="004B33F8"/>
    <w:rsid w:val="004B39DE"/>
    <w:rsid w:val="004B3A81"/>
    <w:rsid w:val="004B66E2"/>
    <w:rsid w:val="004B75E7"/>
    <w:rsid w:val="004C0CA8"/>
    <w:rsid w:val="004C1792"/>
    <w:rsid w:val="004C30AC"/>
    <w:rsid w:val="004C35F1"/>
    <w:rsid w:val="004C4D3A"/>
    <w:rsid w:val="004C77A0"/>
    <w:rsid w:val="004D0746"/>
    <w:rsid w:val="004D128F"/>
    <w:rsid w:val="004D2430"/>
    <w:rsid w:val="004D3578"/>
    <w:rsid w:val="004E1556"/>
    <w:rsid w:val="004E213A"/>
    <w:rsid w:val="004E359C"/>
    <w:rsid w:val="004E5BD7"/>
    <w:rsid w:val="004F0988"/>
    <w:rsid w:val="004F3340"/>
    <w:rsid w:val="004F3FC4"/>
    <w:rsid w:val="004F7BDE"/>
    <w:rsid w:val="005074B3"/>
    <w:rsid w:val="00513920"/>
    <w:rsid w:val="00514DDE"/>
    <w:rsid w:val="00523763"/>
    <w:rsid w:val="00523B6C"/>
    <w:rsid w:val="0052400F"/>
    <w:rsid w:val="0052755E"/>
    <w:rsid w:val="00530A0B"/>
    <w:rsid w:val="00531884"/>
    <w:rsid w:val="00531B3A"/>
    <w:rsid w:val="0053388B"/>
    <w:rsid w:val="00533CFF"/>
    <w:rsid w:val="00534117"/>
    <w:rsid w:val="00535773"/>
    <w:rsid w:val="00543E6C"/>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4A47"/>
    <w:rsid w:val="005A69B1"/>
    <w:rsid w:val="005B0933"/>
    <w:rsid w:val="005B1E63"/>
    <w:rsid w:val="005B3454"/>
    <w:rsid w:val="005B4D73"/>
    <w:rsid w:val="005C0C26"/>
    <w:rsid w:val="005C447F"/>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27A6C"/>
    <w:rsid w:val="0063182B"/>
    <w:rsid w:val="006329E7"/>
    <w:rsid w:val="00633CB3"/>
    <w:rsid w:val="0063543D"/>
    <w:rsid w:val="00636E9C"/>
    <w:rsid w:val="00643D07"/>
    <w:rsid w:val="00647114"/>
    <w:rsid w:val="00650198"/>
    <w:rsid w:val="00650E86"/>
    <w:rsid w:val="00651DB9"/>
    <w:rsid w:val="00657F6D"/>
    <w:rsid w:val="006609E3"/>
    <w:rsid w:val="00666025"/>
    <w:rsid w:val="00673B1D"/>
    <w:rsid w:val="00673D68"/>
    <w:rsid w:val="00674CB5"/>
    <w:rsid w:val="0067669C"/>
    <w:rsid w:val="00676763"/>
    <w:rsid w:val="006803A8"/>
    <w:rsid w:val="006806F2"/>
    <w:rsid w:val="00681DB9"/>
    <w:rsid w:val="0068420B"/>
    <w:rsid w:val="0068483D"/>
    <w:rsid w:val="006877E9"/>
    <w:rsid w:val="00687CAF"/>
    <w:rsid w:val="00687DC4"/>
    <w:rsid w:val="006912E9"/>
    <w:rsid w:val="00691C62"/>
    <w:rsid w:val="006970C5"/>
    <w:rsid w:val="006A14CF"/>
    <w:rsid w:val="006A323F"/>
    <w:rsid w:val="006A5F7F"/>
    <w:rsid w:val="006B30D0"/>
    <w:rsid w:val="006B3FB5"/>
    <w:rsid w:val="006C1F37"/>
    <w:rsid w:val="006C3D95"/>
    <w:rsid w:val="006C698F"/>
    <w:rsid w:val="006D08B1"/>
    <w:rsid w:val="006D3ED7"/>
    <w:rsid w:val="006D48AE"/>
    <w:rsid w:val="006D4D76"/>
    <w:rsid w:val="006E129A"/>
    <w:rsid w:val="006E5C86"/>
    <w:rsid w:val="006E672A"/>
    <w:rsid w:val="006E750D"/>
    <w:rsid w:val="006F2A36"/>
    <w:rsid w:val="00701116"/>
    <w:rsid w:val="00701415"/>
    <w:rsid w:val="00703E5F"/>
    <w:rsid w:val="0071174C"/>
    <w:rsid w:val="00713C44"/>
    <w:rsid w:val="00723808"/>
    <w:rsid w:val="007248B6"/>
    <w:rsid w:val="00726B60"/>
    <w:rsid w:val="00731422"/>
    <w:rsid w:val="007336F2"/>
    <w:rsid w:val="00734A5B"/>
    <w:rsid w:val="00735A3A"/>
    <w:rsid w:val="00736FB0"/>
    <w:rsid w:val="00737064"/>
    <w:rsid w:val="0074026F"/>
    <w:rsid w:val="007429F6"/>
    <w:rsid w:val="00743544"/>
    <w:rsid w:val="00744E76"/>
    <w:rsid w:val="00750AB2"/>
    <w:rsid w:val="00757301"/>
    <w:rsid w:val="007615B6"/>
    <w:rsid w:val="00765EA3"/>
    <w:rsid w:val="0076768B"/>
    <w:rsid w:val="00774DA4"/>
    <w:rsid w:val="00775CAF"/>
    <w:rsid w:val="007819ED"/>
    <w:rsid w:val="00781F0F"/>
    <w:rsid w:val="0078287C"/>
    <w:rsid w:val="00783F60"/>
    <w:rsid w:val="00786D0A"/>
    <w:rsid w:val="0079652B"/>
    <w:rsid w:val="00796F7F"/>
    <w:rsid w:val="007A0B6C"/>
    <w:rsid w:val="007A19F4"/>
    <w:rsid w:val="007A3766"/>
    <w:rsid w:val="007A6864"/>
    <w:rsid w:val="007A6C4E"/>
    <w:rsid w:val="007B600E"/>
    <w:rsid w:val="007E5787"/>
    <w:rsid w:val="007F0400"/>
    <w:rsid w:val="007F0F4A"/>
    <w:rsid w:val="007F43FC"/>
    <w:rsid w:val="007F6FD8"/>
    <w:rsid w:val="008028A4"/>
    <w:rsid w:val="0080373F"/>
    <w:rsid w:val="00805CEF"/>
    <w:rsid w:val="0080696F"/>
    <w:rsid w:val="0080759B"/>
    <w:rsid w:val="00812216"/>
    <w:rsid w:val="008152D5"/>
    <w:rsid w:val="00815BDB"/>
    <w:rsid w:val="00820754"/>
    <w:rsid w:val="008217A3"/>
    <w:rsid w:val="00822510"/>
    <w:rsid w:val="008229D0"/>
    <w:rsid w:val="00824D61"/>
    <w:rsid w:val="008270D2"/>
    <w:rsid w:val="00827F2A"/>
    <w:rsid w:val="00830747"/>
    <w:rsid w:val="0083377A"/>
    <w:rsid w:val="008343A1"/>
    <w:rsid w:val="008359CD"/>
    <w:rsid w:val="008369C4"/>
    <w:rsid w:val="00836ED2"/>
    <w:rsid w:val="008407B5"/>
    <w:rsid w:val="008458EB"/>
    <w:rsid w:val="00846CDF"/>
    <w:rsid w:val="00872359"/>
    <w:rsid w:val="00872A8A"/>
    <w:rsid w:val="008768CA"/>
    <w:rsid w:val="00876A25"/>
    <w:rsid w:val="00881287"/>
    <w:rsid w:val="008831FF"/>
    <w:rsid w:val="008866B5"/>
    <w:rsid w:val="0089191E"/>
    <w:rsid w:val="00892370"/>
    <w:rsid w:val="0089463A"/>
    <w:rsid w:val="008A2038"/>
    <w:rsid w:val="008A46BE"/>
    <w:rsid w:val="008A5E18"/>
    <w:rsid w:val="008B028B"/>
    <w:rsid w:val="008B0D50"/>
    <w:rsid w:val="008B2648"/>
    <w:rsid w:val="008B271F"/>
    <w:rsid w:val="008B313A"/>
    <w:rsid w:val="008B7028"/>
    <w:rsid w:val="008C123A"/>
    <w:rsid w:val="008C384C"/>
    <w:rsid w:val="008C3AC6"/>
    <w:rsid w:val="008C762E"/>
    <w:rsid w:val="008D05CF"/>
    <w:rsid w:val="008D2E7D"/>
    <w:rsid w:val="008D443E"/>
    <w:rsid w:val="008D4BD9"/>
    <w:rsid w:val="008E0F71"/>
    <w:rsid w:val="008E2D68"/>
    <w:rsid w:val="008E34C3"/>
    <w:rsid w:val="008E4030"/>
    <w:rsid w:val="008E4FBC"/>
    <w:rsid w:val="008E5A97"/>
    <w:rsid w:val="008E6756"/>
    <w:rsid w:val="008E6961"/>
    <w:rsid w:val="008F5D57"/>
    <w:rsid w:val="009021F8"/>
    <w:rsid w:val="0090271F"/>
    <w:rsid w:val="00902E23"/>
    <w:rsid w:val="00905D9C"/>
    <w:rsid w:val="00906ADA"/>
    <w:rsid w:val="009074B2"/>
    <w:rsid w:val="009114D7"/>
    <w:rsid w:val="00911681"/>
    <w:rsid w:val="00911E42"/>
    <w:rsid w:val="0091348E"/>
    <w:rsid w:val="00916D4C"/>
    <w:rsid w:val="00917CCB"/>
    <w:rsid w:val="009238D7"/>
    <w:rsid w:val="00925DDA"/>
    <w:rsid w:val="009301C1"/>
    <w:rsid w:val="009309FB"/>
    <w:rsid w:val="0093176F"/>
    <w:rsid w:val="00933FB0"/>
    <w:rsid w:val="00934096"/>
    <w:rsid w:val="0093529B"/>
    <w:rsid w:val="00942EC2"/>
    <w:rsid w:val="009447DD"/>
    <w:rsid w:val="00946C3E"/>
    <w:rsid w:val="00953894"/>
    <w:rsid w:val="0095447B"/>
    <w:rsid w:val="00954AA4"/>
    <w:rsid w:val="009567AA"/>
    <w:rsid w:val="00960A24"/>
    <w:rsid w:val="00961B4A"/>
    <w:rsid w:val="009655EE"/>
    <w:rsid w:val="0096576B"/>
    <w:rsid w:val="00967CC6"/>
    <w:rsid w:val="00973980"/>
    <w:rsid w:val="00976A85"/>
    <w:rsid w:val="00976CD4"/>
    <w:rsid w:val="00977A29"/>
    <w:rsid w:val="00977D89"/>
    <w:rsid w:val="00980BCF"/>
    <w:rsid w:val="00980BD9"/>
    <w:rsid w:val="00981B27"/>
    <w:rsid w:val="0098721A"/>
    <w:rsid w:val="009912FB"/>
    <w:rsid w:val="00993FB9"/>
    <w:rsid w:val="00994694"/>
    <w:rsid w:val="0099585E"/>
    <w:rsid w:val="00997E41"/>
    <w:rsid w:val="009A017F"/>
    <w:rsid w:val="009A1023"/>
    <w:rsid w:val="009A29D2"/>
    <w:rsid w:val="009B0A6A"/>
    <w:rsid w:val="009B0F6C"/>
    <w:rsid w:val="009B21A9"/>
    <w:rsid w:val="009B303A"/>
    <w:rsid w:val="009B66CA"/>
    <w:rsid w:val="009C060F"/>
    <w:rsid w:val="009C311F"/>
    <w:rsid w:val="009C4077"/>
    <w:rsid w:val="009C54ED"/>
    <w:rsid w:val="009E4405"/>
    <w:rsid w:val="009E50E8"/>
    <w:rsid w:val="009F252A"/>
    <w:rsid w:val="009F31C4"/>
    <w:rsid w:val="009F3467"/>
    <w:rsid w:val="009F37B7"/>
    <w:rsid w:val="009F4F9F"/>
    <w:rsid w:val="00A10F02"/>
    <w:rsid w:val="00A1122A"/>
    <w:rsid w:val="00A11437"/>
    <w:rsid w:val="00A11846"/>
    <w:rsid w:val="00A12D86"/>
    <w:rsid w:val="00A13261"/>
    <w:rsid w:val="00A164B4"/>
    <w:rsid w:val="00A22FE4"/>
    <w:rsid w:val="00A24816"/>
    <w:rsid w:val="00A26956"/>
    <w:rsid w:val="00A27486"/>
    <w:rsid w:val="00A33DDD"/>
    <w:rsid w:val="00A34C80"/>
    <w:rsid w:val="00A375AB"/>
    <w:rsid w:val="00A422EA"/>
    <w:rsid w:val="00A460BB"/>
    <w:rsid w:val="00A461DF"/>
    <w:rsid w:val="00A50920"/>
    <w:rsid w:val="00A525F2"/>
    <w:rsid w:val="00A5334E"/>
    <w:rsid w:val="00A53724"/>
    <w:rsid w:val="00A53E58"/>
    <w:rsid w:val="00A56066"/>
    <w:rsid w:val="00A56EAD"/>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87E83"/>
    <w:rsid w:val="00A9021D"/>
    <w:rsid w:val="00A907B3"/>
    <w:rsid w:val="00A91E93"/>
    <w:rsid w:val="00A92BA1"/>
    <w:rsid w:val="00A95A32"/>
    <w:rsid w:val="00A97589"/>
    <w:rsid w:val="00AA11D1"/>
    <w:rsid w:val="00AA783D"/>
    <w:rsid w:val="00AA7A34"/>
    <w:rsid w:val="00AB067F"/>
    <w:rsid w:val="00AB1C40"/>
    <w:rsid w:val="00AB28A4"/>
    <w:rsid w:val="00AB4A5D"/>
    <w:rsid w:val="00AB526B"/>
    <w:rsid w:val="00AC6BC6"/>
    <w:rsid w:val="00AC7F9E"/>
    <w:rsid w:val="00AD1C46"/>
    <w:rsid w:val="00AD7EDE"/>
    <w:rsid w:val="00AE65E2"/>
    <w:rsid w:val="00AF0A01"/>
    <w:rsid w:val="00AF0C8B"/>
    <w:rsid w:val="00AF1460"/>
    <w:rsid w:val="00AF7927"/>
    <w:rsid w:val="00AF796B"/>
    <w:rsid w:val="00B111E5"/>
    <w:rsid w:val="00B12BA0"/>
    <w:rsid w:val="00B137C8"/>
    <w:rsid w:val="00B15449"/>
    <w:rsid w:val="00B2068C"/>
    <w:rsid w:val="00B308A0"/>
    <w:rsid w:val="00B325B8"/>
    <w:rsid w:val="00B339EC"/>
    <w:rsid w:val="00B36B09"/>
    <w:rsid w:val="00B36E54"/>
    <w:rsid w:val="00B402CB"/>
    <w:rsid w:val="00B402D2"/>
    <w:rsid w:val="00B41B8F"/>
    <w:rsid w:val="00B44ED8"/>
    <w:rsid w:val="00B45D81"/>
    <w:rsid w:val="00B506F5"/>
    <w:rsid w:val="00B52BCA"/>
    <w:rsid w:val="00B62C64"/>
    <w:rsid w:val="00B64BA5"/>
    <w:rsid w:val="00B65FFC"/>
    <w:rsid w:val="00B6723C"/>
    <w:rsid w:val="00B67C8E"/>
    <w:rsid w:val="00B71B19"/>
    <w:rsid w:val="00B721A0"/>
    <w:rsid w:val="00B733CA"/>
    <w:rsid w:val="00B743A1"/>
    <w:rsid w:val="00B830FE"/>
    <w:rsid w:val="00B900DD"/>
    <w:rsid w:val="00B93086"/>
    <w:rsid w:val="00B95EF4"/>
    <w:rsid w:val="00B96F84"/>
    <w:rsid w:val="00B97D14"/>
    <w:rsid w:val="00BA05D0"/>
    <w:rsid w:val="00BA19ED"/>
    <w:rsid w:val="00BA4B8D"/>
    <w:rsid w:val="00BB006B"/>
    <w:rsid w:val="00BC0F7D"/>
    <w:rsid w:val="00BC110C"/>
    <w:rsid w:val="00BC779D"/>
    <w:rsid w:val="00BD135E"/>
    <w:rsid w:val="00BD14C9"/>
    <w:rsid w:val="00BD150B"/>
    <w:rsid w:val="00BD4EA5"/>
    <w:rsid w:val="00BD5EEE"/>
    <w:rsid w:val="00BD7D31"/>
    <w:rsid w:val="00BE1522"/>
    <w:rsid w:val="00BE3255"/>
    <w:rsid w:val="00BE54C6"/>
    <w:rsid w:val="00BE5522"/>
    <w:rsid w:val="00BE7BF9"/>
    <w:rsid w:val="00BF128E"/>
    <w:rsid w:val="00BF136D"/>
    <w:rsid w:val="00BF565D"/>
    <w:rsid w:val="00BF5C3B"/>
    <w:rsid w:val="00C03758"/>
    <w:rsid w:val="00C074DD"/>
    <w:rsid w:val="00C1496A"/>
    <w:rsid w:val="00C16721"/>
    <w:rsid w:val="00C2413C"/>
    <w:rsid w:val="00C33079"/>
    <w:rsid w:val="00C412CF"/>
    <w:rsid w:val="00C4186D"/>
    <w:rsid w:val="00C41EC2"/>
    <w:rsid w:val="00C45231"/>
    <w:rsid w:val="00C45A13"/>
    <w:rsid w:val="00C551FF"/>
    <w:rsid w:val="00C555C7"/>
    <w:rsid w:val="00C56AE9"/>
    <w:rsid w:val="00C63612"/>
    <w:rsid w:val="00C64356"/>
    <w:rsid w:val="00C64CC1"/>
    <w:rsid w:val="00C661C6"/>
    <w:rsid w:val="00C666B2"/>
    <w:rsid w:val="00C72833"/>
    <w:rsid w:val="00C736B7"/>
    <w:rsid w:val="00C73AD3"/>
    <w:rsid w:val="00C775AE"/>
    <w:rsid w:val="00C80215"/>
    <w:rsid w:val="00C80F1D"/>
    <w:rsid w:val="00C86B3B"/>
    <w:rsid w:val="00C879C8"/>
    <w:rsid w:val="00C91962"/>
    <w:rsid w:val="00C93B16"/>
    <w:rsid w:val="00C93F40"/>
    <w:rsid w:val="00CA10BA"/>
    <w:rsid w:val="00CA3D0C"/>
    <w:rsid w:val="00CA6A51"/>
    <w:rsid w:val="00CB22F5"/>
    <w:rsid w:val="00CB35FF"/>
    <w:rsid w:val="00CB43BE"/>
    <w:rsid w:val="00CC2E2A"/>
    <w:rsid w:val="00CC3BEF"/>
    <w:rsid w:val="00CC6E94"/>
    <w:rsid w:val="00CD3655"/>
    <w:rsid w:val="00CD6324"/>
    <w:rsid w:val="00CD643D"/>
    <w:rsid w:val="00CE16CA"/>
    <w:rsid w:val="00CF09F5"/>
    <w:rsid w:val="00CF09FC"/>
    <w:rsid w:val="00D009D9"/>
    <w:rsid w:val="00D02A54"/>
    <w:rsid w:val="00D102EC"/>
    <w:rsid w:val="00D11A75"/>
    <w:rsid w:val="00D12A93"/>
    <w:rsid w:val="00D12C63"/>
    <w:rsid w:val="00D13A48"/>
    <w:rsid w:val="00D14A4E"/>
    <w:rsid w:val="00D258A5"/>
    <w:rsid w:val="00D27607"/>
    <w:rsid w:val="00D277F9"/>
    <w:rsid w:val="00D31201"/>
    <w:rsid w:val="00D3240B"/>
    <w:rsid w:val="00D36423"/>
    <w:rsid w:val="00D37505"/>
    <w:rsid w:val="00D45FE9"/>
    <w:rsid w:val="00D57972"/>
    <w:rsid w:val="00D57B78"/>
    <w:rsid w:val="00D675A9"/>
    <w:rsid w:val="00D7035C"/>
    <w:rsid w:val="00D71F67"/>
    <w:rsid w:val="00D73861"/>
    <w:rsid w:val="00D738D6"/>
    <w:rsid w:val="00D755EB"/>
    <w:rsid w:val="00D76006"/>
    <w:rsid w:val="00D76048"/>
    <w:rsid w:val="00D80BDE"/>
    <w:rsid w:val="00D820B9"/>
    <w:rsid w:val="00D8211B"/>
    <w:rsid w:val="00D82E6F"/>
    <w:rsid w:val="00D838FC"/>
    <w:rsid w:val="00D83A4C"/>
    <w:rsid w:val="00D87E00"/>
    <w:rsid w:val="00D9134D"/>
    <w:rsid w:val="00D92CAC"/>
    <w:rsid w:val="00D94101"/>
    <w:rsid w:val="00D94B36"/>
    <w:rsid w:val="00D97F43"/>
    <w:rsid w:val="00DA0EE1"/>
    <w:rsid w:val="00DA506B"/>
    <w:rsid w:val="00DA5646"/>
    <w:rsid w:val="00DA7A03"/>
    <w:rsid w:val="00DB0F51"/>
    <w:rsid w:val="00DB1818"/>
    <w:rsid w:val="00DB5C70"/>
    <w:rsid w:val="00DB5D28"/>
    <w:rsid w:val="00DB6C33"/>
    <w:rsid w:val="00DB7D85"/>
    <w:rsid w:val="00DC0125"/>
    <w:rsid w:val="00DC20FB"/>
    <w:rsid w:val="00DC309B"/>
    <w:rsid w:val="00DC4DA2"/>
    <w:rsid w:val="00DC4F09"/>
    <w:rsid w:val="00DC556E"/>
    <w:rsid w:val="00DC5BD6"/>
    <w:rsid w:val="00DD3575"/>
    <w:rsid w:val="00DD4C17"/>
    <w:rsid w:val="00DD5C69"/>
    <w:rsid w:val="00DD7126"/>
    <w:rsid w:val="00DD74A5"/>
    <w:rsid w:val="00DE3155"/>
    <w:rsid w:val="00DE542A"/>
    <w:rsid w:val="00DF2B1F"/>
    <w:rsid w:val="00DF2E08"/>
    <w:rsid w:val="00DF40F6"/>
    <w:rsid w:val="00DF62CD"/>
    <w:rsid w:val="00DF697A"/>
    <w:rsid w:val="00DF7FEC"/>
    <w:rsid w:val="00E05F42"/>
    <w:rsid w:val="00E11FD2"/>
    <w:rsid w:val="00E12BC7"/>
    <w:rsid w:val="00E16509"/>
    <w:rsid w:val="00E22883"/>
    <w:rsid w:val="00E256BF"/>
    <w:rsid w:val="00E3001E"/>
    <w:rsid w:val="00E3089D"/>
    <w:rsid w:val="00E30D8E"/>
    <w:rsid w:val="00E32D97"/>
    <w:rsid w:val="00E35639"/>
    <w:rsid w:val="00E4181D"/>
    <w:rsid w:val="00E41E88"/>
    <w:rsid w:val="00E43C91"/>
    <w:rsid w:val="00E44582"/>
    <w:rsid w:val="00E44F42"/>
    <w:rsid w:val="00E45C6B"/>
    <w:rsid w:val="00E62EA1"/>
    <w:rsid w:val="00E65C77"/>
    <w:rsid w:val="00E67B00"/>
    <w:rsid w:val="00E75FE5"/>
    <w:rsid w:val="00E77645"/>
    <w:rsid w:val="00E77B4D"/>
    <w:rsid w:val="00E8110D"/>
    <w:rsid w:val="00E84446"/>
    <w:rsid w:val="00E84478"/>
    <w:rsid w:val="00E85743"/>
    <w:rsid w:val="00E858EB"/>
    <w:rsid w:val="00E91BD5"/>
    <w:rsid w:val="00E945A7"/>
    <w:rsid w:val="00EA02D6"/>
    <w:rsid w:val="00EA15B0"/>
    <w:rsid w:val="00EA3AD3"/>
    <w:rsid w:val="00EA3D17"/>
    <w:rsid w:val="00EA3D42"/>
    <w:rsid w:val="00EA49B2"/>
    <w:rsid w:val="00EA5EA7"/>
    <w:rsid w:val="00EB05A6"/>
    <w:rsid w:val="00EB162A"/>
    <w:rsid w:val="00EB7866"/>
    <w:rsid w:val="00EC1D56"/>
    <w:rsid w:val="00EC4A25"/>
    <w:rsid w:val="00EC6F84"/>
    <w:rsid w:val="00ED0D55"/>
    <w:rsid w:val="00ED4062"/>
    <w:rsid w:val="00ED549A"/>
    <w:rsid w:val="00EE2661"/>
    <w:rsid w:val="00EE42B6"/>
    <w:rsid w:val="00EF330B"/>
    <w:rsid w:val="00EF608C"/>
    <w:rsid w:val="00EF69B1"/>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3AB6"/>
    <w:rsid w:val="00F4481C"/>
    <w:rsid w:val="00F45808"/>
    <w:rsid w:val="00F511A0"/>
    <w:rsid w:val="00F60210"/>
    <w:rsid w:val="00F607B6"/>
    <w:rsid w:val="00F60ADD"/>
    <w:rsid w:val="00F64AC2"/>
    <w:rsid w:val="00F65053"/>
    <w:rsid w:val="00F653B8"/>
    <w:rsid w:val="00F72A05"/>
    <w:rsid w:val="00F75FB6"/>
    <w:rsid w:val="00F762C7"/>
    <w:rsid w:val="00F82BDC"/>
    <w:rsid w:val="00F9008D"/>
    <w:rsid w:val="00F906CD"/>
    <w:rsid w:val="00F9161E"/>
    <w:rsid w:val="00F91EBD"/>
    <w:rsid w:val="00F92200"/>
    <w:rsid w:val="00F927DD"/>
    <w:rsid w:val="00F95A76"/>
    <w:rsid w:val="00F95E1A"/>
    <w:rsid w:val="00F96130"/>
    <w:rsid w:val="00FA1266"/>
    <w:rsid w:val="00FA3CAC"/>
    <w:rsid w:val="00FA44D6"/>
    <w:rsid w:val="00FA5B03"/>
    <w:rsid w:val="00FB1F47"/>
    <w:rsid w:val="00FB7669"/>
    <w:rsid w:val="00FC1192"/>
    <w:rsid w:val="00FC49D9"/>
    <w:rsid w:val="00FD0194"/>
    <w:rsid w:val="00FD1429"/>
    <w:rsid w:val="00FD686D"/>
    <w:rsid w:val="00FE0EAC"/>
    <w:rsid w:val="00FE473E"/>
    <w:rsid w:val="00FF01D3"/>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0">
    <w:name w:val="A7"/>
    <w:uiPriority w:val="99"/>
    <w:rsid w:val="000763AB"/>
    <w:rPr>
      <w:rFonts w:ascii="Calibri Light" w:hAnsi="Calibri Light" w:cs="Calibri Light"/>
      <w:color w:val="000000"/>
      <w:sz w:val="11"/>
      <w:szCs w:val="11"/>
    </w:rPr>
  </w:style>
  <w:style w:type="paragraph" w:customStyle="1" w:styleId="Pa4">
    <w:name w:val="Pa4"/>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a"/>
    <w:next w:val="a"/>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aa">
    <w:name w:val="List Paragraph"/>
    <w:basedOn w:val="a"/>
    <w:uiPriority w:val="34"/>
    <w:qFormat/>
    <w:rsid w:val="000763AB"/>
    <w:pPr>
      <w:ind w:left="720"/>
      <w:contextualSpacing/>
    </w:pPr>
  </w:style>
  <w:style w:type="paragraph" w:styleId="ab">
    <w:name w:val="Normal (Web)"/>
    <w:basedOn w:val="a"/>
    <w:uiPriority w:val="99"/>
    <w:unhideWhenUsed/>
    <w:rsid w:val="000763AB"/>
    <w:pPr>
      <w:spacing w:before="100" w:beforeAutospacing="1" w:after="100" w:afterAutospacing="1"/>
    </w:pPr>
    <w:rPr>
      <w:rFonts w:eastAsia="Times New Roman"/>
      <w:sz w:val="24"/>
      <w:szCs w:val="24"/>
      <w:lang w:val="en-US" w:eastAsia="zh-CN"/>
    </w:rPr>
  </w:style>
  <w:style w:type="character" w:styleId="ac">
    <w:name w:val="annotation reference"/>
    <w:basedOn w:val="a0"/>
    <w:rsid w:val="007336F2"/>
    <w:rPr>
      <w:sz w:val="16"/>
      <w:szCs w:val="16"/>
    </w:rPr>
  </w:style>
  <w:style w:type="paragraph" w:styleId="ad">
    <w:name w:val="annotation text"/>
    <w:basedOn w:val="a"/>
    <w:link w:val="ae"/>
    <w:rsid w:val="007336F2"/>
  </w:style>
  <w:style w:type="character" w:customStyle="1" w:styleId="ae">
    <w:name w:val="批注文字 字符"/>
    <w:basedOn w:val="a0"/>
    <w:link w:val="ad"/>
    <w:rsid w:val="007336F2"/>
    <w:rPr>
      <w:lang w:eastAsia="en-US"/>
    </w:rPr>
  </w:style>
  <w:style w:type="paragraph" w:styleId="af">
    <w:name w:val="annotation subject"/>
    <w:basedOn w:val="ad"/>
    <w:next w:val="ad"/>
    <w:link w:val="af0"/>
    <w:rsid w:val="007336F2"/>
    <w:rPr>
      <w:b/>
      <w:bCs/>
    </w:rPr>
  </w:style>
  <w:style w:type="character" w:customStyle="1" w:styleId="af0">
    <w:name w:val="批注主题 字符"/>
    <w:basedOn w:val="ae"/>
    <w:link w:val="af"/>
    <w:rsid w:val="007336F2"/>
    <w:rPr>
      <w:b/>
      <w:bCs/>
      <w:lang w:eastAsia="en-US"/>
    </w:rPr>
  </w:style>
  <w:style w:type="character" w:customStyle="1" w:styleId="oxzekf">
    <w:name w:val="oxzekf"/>
    <w:basedOn w:val="a0"/>
    <w:rsid w:val="00333A38"/>
  </w:style>
  <w:style w:type="character" w:customStyle="1" w:styleId="uv3um">
    <w:name w:val="uv3um"/>
    <w:basedOn w:val="a0"/>
    <w:rsid w:val="0063182B"/>
  </w:style>
  <w:style w:type="paragraph" w:customStyle="1" w:styleId="k3ksmc">
    <w:name w:val="k3ksmc"/>
    <w:basedOn w:val="a"/>
    <w:rsid w:val="0063182B"/>
    <w:pPr>
      <w:spacing w:before="100" w:beforeAutospacing="1" w:after="100" w:afterAutospacing="1"/>
    </w:pPr>
    <w:rPr>
      <w:rFonts w:eastAsia="Times New Roman"/>
      <w:sz w:val="24"/>
      <w:szCs w:val="24"/>
      <w:lang w:val="en-US" w:eastAsia="zh-CN"/>
    </w:rPr>
  </w:style>
  <w:style w:type="character" w:styleId="af1">
    <w:name w:val="Strong"/>
    <w:basedOn w:val="a0"/>
    <w:uiPriority w:val="22"/>
    <w:qFormat/>
    <w:rsid w:val="0063182B"/>
    <w:rPr>
      <w:b/>
      <w:bCs/>
    </w:rPr>
  </w:style>
  <w:style w:type="paragraph" w:customStyle="1" w:styleId="lltsoc">
    <w:name w:val="lltsoc"/>
    <w:basedOn w:val="a"/>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a0"/>
    <w:rsid w:val="0063182B"/>
  </w:style>
  <w:style w:type="paragraph" w:customStyle="1" w:styleId="tg2kqf">
    <w:name w:val="tg2kqf"/>
    <w:basedOn w:val="a"/>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a0"/>
    <w:rsid w:val="0063182B"/>
  </w:style>
  <w:style w:type="paragraph" w:styleId="HTML">
    <w:name w:val="HTML Preformatted"/>
    <w:basedOn w:val="a"/>
    <w:link w:val="HTML0"/>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 w:type="character" w:customStyle="1" w:styleId="TFChar">
    <w:name w:val="TF Char"/>
    <w:link w:val="TF"/>
    <w:qFormat/>
    <w:rsid w:val="00256FD9"/>
    <w:rPr>
      <w:rFonts w:ascii="Arial" w:hAnsi="Arial"/>
      <w:b/>
      <w:lang w:eastAsia="en-US"/>
    </w:rPr>
  </w:style>
  <w:style w:type="character" w:customStyle="1" w:styleId="TAHCar">
    <w:name w:val="TAH Car"/>
    <w:link w:val="TAH"/>
    <w:qFormat/>
    <w:rsid w:val="00256FD9"/>
    <w:rPr>
      <w:rFonts w:ascii="Arial" w:hAnsi="Arial"/>
      <w:b/>
      <w:sz w:val="18"/>
      <w:lang w:eastAsia="en-US"/>
    </w:rPr>
  </w:style>
  <w:style w:type="character" w:customStyle="1" w:styleId="TALChar">
    <w:name w:val="TAL Char"/>
    <w:link w:val="TAL"/>
    <w:qFormat/>
    <w:locked/>
    <w:rsid w:val="00256F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232884828">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 w:id="196407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ortal.etsi.org/webapp/WorkProgram/Report_WorkItem.asp?WKI_ID=74875" TargetMode="External"/><Relationship Id="rId4" Type="http://schemas.openxmlformats.org/officeDocument/2006/relationships/styles" Target="styles.xml"/><Relationship Id="rId9" Type="http://schemas.openxmlformats.org/officeDocument/2006/relationships/hyperlink" Target="file:///C:\TSGS1_111_Goteborg\Docs\S1-253231.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AC55-FAD4-4B03-AC3F-B0E777A1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21</cp:revision>
  <cp:lastPrinted>2019-02-25T14:05:00Z</cp:lastPrinted>
  <dcterms:created xsi:type="dcterms:W3CDTF">2025-11-20T18:16:00Z</dcterms:created>
  <dcterms:modified xsi:type="dcterms:W3CDTF">2025-11-20T18:27:00Z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